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УКАЗ </w:t>
      </w:r>
      <w:r>
        <w:rPr>
          <w:sz w:val="24"/>
          <w:szCs w:val="24"/>
          <w:caps/>
        </w:rPr>
        <w:t xml:space="preserve">ПРЕЗИДЕНТА РЕСПУБЛИКИ БЕЛАРУСЬ</w:t>
      </w:r>
    </w:p>
    <w:p>
      <w:pPr>
        <w:jc w:val="center"/>
        <w:ind w:left="0" w:right="0" w:firstLine="0"/>
        <w:spacing w:after="60"/>
      </w:pPr>
      <w:r>
        <w:rPr>
          <w:sz w:val="24"/>
          <w:szCs w:val="24"/>
        </w:rPr>
        <w:t xml:space="preserve">6 июня 2022 г.</w:t>
      </w:r>
      <w:r>
        <w:rPr>
          <w:sz w:val="24"/>
          <w:szCs w:val="24"/>
        </w:rPr>
        <w:t xml:space="preserve"> </w:t>
      </w:r>
      <w:r>
        <w:rPr>
          <w:sz w:val="24"/>
          <w:szCs w:val="24"/>
        </w:rPr>
        <w:t xml:space="preserve">№ 195</w:t>
      </w:r>
    </w:p>
    <w:p>
      <w:pPr>
        <w:spacing w:before="240" w:after="240"/>
      </w:pPr>
      <w:r>
        <w:rPr>
          <w:sz w:val="28"/>
          <w:szCs w:val="28"/>
          <w:b/>
          <w:bCs/>
        </w:rPr>
        <w:t xml:space="preserve">О государственных гражданских должностях</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Указ Президента Республики Беларусь от 14 ноября 2022 г. № 405 (Национальный правовой Интернет-портал Республики Беларусь, 17.11.2022, 1/20609)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2022 г. № 470 (Национальный правовой Интернет-портал Республики Беларусь, 14.01.2023, 1/20690)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 февраля 2024 г. № 45 (Национальный правовой Интернет-портал Республики Беларусь, 17.02.2024, 1/21234)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14 марта 2024 г. № 96 (Национальный правовой Интернет-портал Республики Беларусь, 18.03.2024, 1/21275) </w:t>
      </w:r>
      <w:r>
        <w:rPr>
          <w:sz w:val="24"/>
          <w:szCs w:val="24"/>
        </w:rPr>
        <w:t xml:space="preserve">- </w:t>
      </w:r>
      <w:r>
        <w:rPr>
          <w:sz w:val="24"/>
          <w:szCs w:val="24"/>
          <w:b/>
          <w:bCs/>
        </w:rPr>
        <w:t xml:space="preserve">вступает в силу 1 июля 2024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7 июня 2024 г. № 219 (Национальный правовой Интернет-портал Республики Беларусь, 08.06.2024, 1/21415)</w:t>
      </w:r>
      <w:r>
        <w:rPr>
          <w:color w:val="red"/>
          <w:sz w:val="24"/>
          <w:szCs w:val="24"/>
        </w:rPr>
        <w:t xml:space="preserve">;</w:t>
      </w:r>
    </w:p>
    <w:p>
      <w:pPr>
        <w:jc w:val="both"/>
        <w:ind w:left="1133.8582677165"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Указ Президента Республики Беларусь от 3 апреля 2025 г. № 141 (Национальный правовой Интернет-портал Республики Беларусь, 05.04.2025, 1/21902)</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целях совершенствования правового регулирования отношений, связанных с прохождением государственной гражданской службы, </w:t>
      </w:r>
      <w:r>
        <w:rPr>
          <w:sz w:val="24"/>
          <w:szCs w:val="24"/>
        </w:rPr>
        <w:t xml:space="preserve">постановляю:</w:t>
      </w:r>
    </w:p>
    <w:p>
      <w:pPr>
        <w:jc w:val="both"/>
        <w:ind w:left="0" w:right="0" w:firstLine="566.92913385827"/>
        <w:spacing w:after="60"/>
      </w:pPr>
      <w:r>
        <w:rPr>
          <w:sz w:val="24"/>
          <w:szCs w:val="24"/>
        </w:rPr>
        <w:t xml:space="preserve">1. Определить Реестр государственных гражданских должностей (далее – Реестр) (приложение 1).</w:t>
      </w:r>
    </w:p>
    <w:p>
      <w:pPr>
        <w:jc w:val="both"/>
        <w:ind w:left="0" w:right="0" w:firstLine="566.92913385827"/>
        <w:spacing w:after="60"/>
      </w:pPr>
      <w:r>
        <w:rPr>
          <w:sz w:val="24"/>
          <w:szCs w:val="24"/>
        </w:rPr>
        <w:t xml:space="preserve">2. Установить:</w:t>
      </w:r>
    </w:p>
    <w:p>
      <w:pPr>
        <w:jc w:val="both"/>
        <w:ind w:left="0" w:right="0" w:firstLine="566.92913385827"/>
        <w:spacing w:after="60"/>
      </w:pPr>
      <w:r>
        <w:rPr>
          <w:sz w:val="24"/>
          <w:szCs w:val="24"/>
        </w:rPr>
        <w:t xml:space="preserve">2.1. приравнивание высшего квалификационного класса:</w:t>
      </w:r>
    </w:p>
    <w:p>
      <w:pPr>
        <w:jc w:val="both"/>
        <w:ind w:left="0" w:right="0" w:firstLine="566.92913385827"/>
        <w:spacing w:after="60"/>
      </w:pPr>
      <w:r>
        <w:rPr>
          <w:sz w:val="24"/>
          <w:szCs w:val="24"/>
        </w:rPr>
        <w:t xml:space="preserve">присвоенного Председателю Конституционного Суда Республики Беларусь, Председателю Верховного Суда Республики Беларусь, – к высшему квалификационному классу 1-го ранга;</w:t>
      </w:r>
    </w:p>
    <w:p>
      <w:pPr>
        <w:jc w:val="both"/>
        <w:ind w:left="0" w:right="0" w:firstLine="566.92913385827"/>
        <w:spacing w:after="60"/>
      </w:pPr>
      <w:r>
        <w:rPr>
          <w:sz w:val="24"/>
          <w:szCs w:val="24"/>
        </w:rPr>
        <w:t xml:space="preserve">присвоенного иным судьям, – к высшему квалификационному классу 2-го ранга;</w:t>
      </w:r>
    </w:p>
    <w:p>
      <w:pPr>
        <w:jc w:val="both"/>
        <w:ind w:left="0" w:right="0" w:firstLine="566.92913385827"/>
        <w:spacing w:after="60"/>
      </w:pPr>
      <w:r>
        <w:rPr>
          <w:sz w:val="24"/>
          <w:szCs w:val="24"/>
        </w:rPr>
        <w:t xml:space="preserve">2.2. приравнивание классов государственных служащих к классам государственных гражданских служащих (приложение 2);</w:t>
      </w:r>
    </w:p>
    <w:p>
      <w:pPr>
        <w:jc w:val="both"/>
        <w:ind w:left="0" w:right="0" w:firstLine="566.92913385827"/>
        <w:spacing w:after="60"/>
      </w:pPr>
      <w:r>
        <w:rPr>
          <w:sz w:val="24"/>
          <w:szCs w:val="24"/>
        </w:rPr>
        <w:t xml:space="preserve">2.3. соотнесение классных чинов, персональных званий, дипломатических рангов, квалификационных классов и классов государственных гражданских служащих (приложение 3).</w:t>
      </w:r>
    </w:p>
    <w:p>
      <w:pPr>
        <w:jc w:val="both"/>
        <w:ind w:left="0" w:right="0" w:firstLine="566.92913385827"/>
        <w:spacing w:after="60"/>
      </w:pPr>
      <w:r>
        <w:rPr>
          <w:sz w:val="24"/>
          <w:szCs w:val="24"/>
        </w:rPr>
        <w:t xml:space="preserve">3. Установить, что:</w:t>
      </w:r>
    </w:p>
    <w:p>
      <w:pPr>
        <w:jc w:val="both"/>
        <w:ind w:left="0" w:right="0" w:firstLine="566.92913385827"/>
        <w:spacing w:after="60"/>
      </w:pPr>
      <w:r>
        <w:rPr>
          <w:sz w:val="24"/>
          <w:szCs w:val="24"/>
        </w:rPr>
        <w:t xml:space="preserve">3.1. в государственных органах* применяются наименования должностей государственных гражданских служащих, которым соответствуют классы государственных гражданских служащих, определенные в Реестре.</w:t>
      </w:r>
    </w:p>
    <w:p>
      <w:pPr>
        <w:jc w:val="both"/>
        <w:ind w:left="0" w:right="0" w:firstLine="566.92913385827"/>
        <w:spacing w:after="60"/>
      </w:pPr>
      <w:r>
        <w:rPr>
          <w:sz w:val="24"/>
          <w:szCs w:val="24"/>
        </w:rPr>
        <w:t xml:space="preserve">В государственных органах, в которых в соответствии с законодательством созданы структурные подразделения, осуществляющие свою деятельность на правах главных управлений, управлений или отделов, наименования должностей руководителей (их заместителей) этих структурных подразделений, если они не включены в Реестр, могут устанавливаться исходя из наименований соответствующих структурных подразделений.</w:t>
      </w:r>
    </w:p>
    <w:p>
      <w:pPr>
        <w:jc w:val="both"/>
        <w:ind w:left="0" w:right="0" w:firstLine="566.92913385827"/>
        <w:spacing w:after="60"/>
      </w:pPr>
      <w:r>
        <w:rPr>
          <w:sz w:val="24"/>
          <w:szCs w:val="24"/>
        </w:rPr>
        <w:t xml:space="preserve">Двойное наименование должности государственного гражданского служащего может применяться в порядке, определенном законодательством о труде, если каждое из составляющих указанного наименования включено в Реестр;</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Под государственными органами понимаются государственные организации, осуществляющие государственно-властные полномочия в соответствующей сфере (области) государственной деятельности, а также государственные учреждения и иные государственные организации, обеспечивающие деятельность Президента Республики Беларусь или государственных органов, работники которых в соответствии с законодательными актами являются государственными гражданскими служащими.</w:t>
      </w:r>
    </w:p>
    <w:p>
      <w:pPr>
        <w:jc w:val="both"/>
        <w:ind w:left="0" w:right="0" w:firstLine="566.92913385827"/>
        <w:spacing w:after="60"/>
      </w:pPr>
      <w:r>
        <w:rPr>
          <w:sz w:val="24"/>
          <w:szCs w:val="24"/>
        </w:rPr>
        <w:t xml:space="preserve">3.2. при отсутствии в Реестре наименования должности государственного гражданского служащего, которую государственный служащий занимал до вступления в силу настоящего Указа, осуществляется изменение наименования должности государственного служащего (приложение 4);</w:t>
      </w:r>
    </w:p>
    <w:p>
      <w:pPr>
        <w:jc w:val="both"/>
        <w:ind w:left="0" w:right="0" w:firstLine="566.92913385827"/>
        <w:spacing w:after="60"/>
      </w:pPr>
      <w:r>
        <w:rPr>
          <w:sz w:val="24"/>
          <w:szCs w:val="24"/>
        </w:rPr>
        <w:t xml:space="preserve">3.3. присвоение классов государственных гражданских служащих государственным гражданским служащим, занимающим соответствующие должности в государственном органе на дату вступления в силу настоящего Указа, а также при поступлении на государственную гражданскую должность служащего осуществляется в соответствии:</w:t>
      </w:r>
    </w:p>
    <w:p>
      <w:pPr>
        <w:jc w:val="both"/>
        <w:ind w:left="0" w:right="0" w:firstLine="566.92913385827"/>
        <w:spacing w:after="60"/>
      </w:pPr>
      <w:r>
        <w:rPr>
          <w:sz w:val="24"/>
          <w:szCs w:val="24"/>
        </w:rPr>
        <w:t xml:space="preserve">с Реестром по государственной гражданской должности;</w:t>
      </w:r>
    </w:p>
    <w:p>
      <w:pPr>
        <w:jc w:val="both"/>
        <w:ind w:left="0" w:right="0" w:firstLine="566.92913385827"/>
        <w:spacing w:after="60"/>
      </w:pPr>
      <w:r>
        <w:rPr>
          <w:sz w:val="24"/>
          <w:szCs w:val="24"/>
        </w:rPr>
        <w:t xml:space="preserve">с приравниванием классов, названным в подпункте 2.2 пункта 2 настоящего Указа, либо соотнесением классов, названным в подпункте 2.3 пункта 2 настоящего Указа, если имеющийся у государственного служащего класс государственного служащего (классный чин, персональное звание, дипломатический ранг, квалификационный класс) приравнивается (соотносится) к более высокому классу государственного гражданского служащего по сравнению с классом, определенным в Реестре.</w:t>
      </w:r>
    </w:p>
    <w:p>
      <w:pPr>
        <w:jc w:val="both"/>
        <w:ind w:left="0" w:right="0" w:firstLine="566.92913385827"/>
        <w:spacing w:after="60"/>
      </w:pPr>
      <w:r>
        <w:rPr>
          <w:sz w:val="24"/>
          <w:szCs w:val="24"/>
        </w:rPr>
        <w:t xml:space="preserve">4. Руководителям государственных органов привести наименования должностей государственных гражданских служащих в соответствие с Реестром, приложением 4 к настоящему Указу и присвоить классы государственных гражданских служащих в порядке, установленном в подпункте 3.3 пункта 3 настоящего Указа, с 1 января 2023 г.</w:t>
      </w:r>
    </w:p>
    <w:p>
      <w:pPr>
        <w:jc w:val="both"/>
        <w:ind w:left="0" w:right="0" w:firstLine="566.92913385827"/>
        <w:spacing w:after="60"/>
      </w:pPr>
      <w:r>
        <w:rPr>
          <w:sz w:val="24"/>
          <w:szCs w:val="24"/>
        </w:rPr>
        <w:t xml:space="preserve">5. Признать утратившими силу указы Президента Республики Беларусь (приложение 5).</w:t>
      </w:r>
    </w:p>
    <w:p>
      <w:pPr>
        <w:jc w:val="both"/>
        <w:ind w:left="0" w:right="0" w:firstLine="566.92913385827"/>
        <w:spacing w:after="60"/>
      </w:pPr>
      <w:r>
        <w:rPr>
          <w:sz w:val="24"/>
          <w:szCs w:val="24"/>
        </w:rPr>
        <w:t xml:space="preserve">6. Совету Министров Республики Беларусь в шестимесячный срок обеспечить приведение актов законодательства в соответствие с настоящим Указом.</w:t>
      </w:r>
    </w:p>
    <w:p>
      <w:pPr>
        <w:jc w:val="both"/>
        <w:ind w:left="0" w:right="0" w:firstLine="566.92913385827"/>
        <w:spacing w:after="60"/>
      </w:pPr>
      <w:r>
        <w:rPr>
          <w:sz w:val="24"/>
          <w:szCs w:val="24"/>
        </w:rPr>
        <w:t xml:space="preserve">7. Настоящий Указ вступает в силу в следующем порядке:</w:t>
      </w:r>
    </w:p>
    <w:p>
      <w:pPr>
        <w:jc w:val="both"/>
        <w:ind w:left="0" w:right="0" w:firstLine="566.92913385827"/>
        <w:spacing w:after="60"/>
      </w:pPr>
      <w:r>
        <w:rPr>
          <w:sz w:val="24"/>
          <w:szCs w:val="24"/>
        </w:rPr>
        <w:t xml:space="preserve">пункты 1–3, 5 – с 1 января 2023 г.;</w:t>
      </w:r>
    </w:p>
    <w:p>
      <w:pPr>
        <w:jc w:val="both"/>
        <w:ind w:left="0" w:right="0" w:firstLine="566.92913385827"/>
        <w:spacing w:after="60"/>
      </w:pPr>
      <w:r>
        <w:rPr>
          <w:sz w:val="24"/>
          <w:szCs w:val="24"/>
        </w:rPr>
        <w:t xml:space="preserve">иные положения этого Указа – после его официального опубликования.</w:t>
      </w:r>
    </w:p>
    <w:p>
      <w:pPr>
        <w:jc w:val="both"/>
        <w:ind w:left="0" w:right="0" w:firstLine="566.92913385827"/>
        <w:spacing w:after="60"/>
      </w:pPr>
      <w:r>
        <w:rPr>
          <w:sz w:val="24"/>
          <w:szCs w:val="24"/>
        </w:rPr>
        <w:t xml:space="preserve"> </w:t>
      </w:r>
    </w:p>
    <w:tbl>
      <w:tblGrid>
        <w:gridCol w:w="1443" w:type="dxa"/>
        <w:gridCol w:w="1443" w:type="dxa"/>
      </w:tblGrid>
      <w:tblPr>
        <w:tblW w:w="5000" w:type="pct"/>
        <w:tblLayout w:type="autofit"/>
      </w:tblPr>
      <w:tr>
        <w:trPr/>
        <w:tc>
          <w:tcPr>
            <w:tcW w:w="1443"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1443"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p/>
    <w:p>
      <w:pPr>
        <w:jc w:val="both"/>
        <w:ind w:left="0" w:right="0" w:firstLine="566.92913385827"/>
        <w:spacing w:after="60"/>
      </w:pPr>
      <w:r>
        <w:rPr>
          <w:sz w:val="24"/>
          <w:szCs w:val="24"/>
        </w:rPr>
        <w:t xml:space="preserve"> </w:t>
      </w:r>
    </w:p>
    <w:tbl>
      <w:tblGrid>
        <w:gridCol w:w="3751" w:type="dxa"/>
        <w:gridCol w:w="1249" w:type="dxa"/>
      </w:tblGrid>
      <w:tblPr>
        <w:tblW w:w="5000" w:type="pct"/>
        <w:tblLayout w:type="autofit"/>
      </w:tblPr>
      <w:tr>
        <w:trPr/>
        <w:tc>
          <w:tcPr>
            <w:tcW w:w="3751" w:type="pct"/>
            <w:vAlign w:val="top"/>
            <w:vMerge w:val="restart"/>
          </w:tcPr>
          <w:p>
            <w:pPr>
              <w:jc w:val="both"/>
              <w:ind w:left="0" w:right="0" w:firstLine="0"/>
              <w:spacing w:after="60"/>
            </w:pPr>
            <w:r>
              <w:rPr>
                <w:sz w:val="24"/>
                <w:szCs w:val="24"/>
              </w:rPr>
              <w:t xml:space="preserve"> </w:t>
            </w:r>
          </w:p>
        </w:tc>
        <w:tc>
          <w:tcPr>
            <w:tcW w:w="1249" w:type="pct"/>
            <w:vAlign w:val="top"/>
            <w:vMerge w:val="restart"/>
          </w:tcPr>
          <w:p>
            <w:pPr>
              <w:spacing w:after="28.000005"/>
            </w:pPr>
            <w:r>
              <w:rPr>
                <w:sz w:val="22"/>
                <w:szCs w:val="22"/>
              </w:rPr>
              <w:t xml:space="preserve">Приложение 1</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06.06.2022 № 195</w:t>
            </w:r>
          </w:p>
        </w:tc>
      </w:tr>
    </w:tbl>
    <w:p>
      <w:pPr>
        <w:jc w:val="left"/>
        <w:spacing w:before="240" w:after="240"/>
      </w:pPr>
      <w:r>
        <w:rPr>
          <w:sz w:val="24"/>
          <w:szCs w:val="24"/>
          <w:b/>
          <w:bCs/>
        </w:rPr>
        <w:t xml:space="preserve">РЕЕСТР</w:t>
      </w:r>
      <w:br/>
      <w:r>
        <w:rPr>
          <w:sz w:val="24"/>
          <w:szCs w:val="24"/>
          <w:b/>
          <w:bCs/>
        </w:rPr>
        <w:t xml:space="preserve">государственных гражданских должностей</w:t>
      </w:r>
    </w:p>
    <w:tbl>
      <w:tblGrid>
        <w:gridCol w:w="202" w:type="dxa"/>
        <w:gridCol w:w="319" w:type="dxa"/>
        <w:gridCol w:w="261" w:type="dxa"/>
        <w:gridCol w:w="302" w:type="dxa"/>
        <w:gridCol w:w="339" w:type="dxa"/>
        <w:gridCol w:w="425" w:type="dxa"/>
        <w:gridCol w:w="331" w:type="dxa"/>
        <w:gridCol w:w="332" w:type="dxa"/>
        <w:gridCol w:w="329" w:type="dxa"/>
        <w:gridCol w:w="357" w:type="dxa"/>
        <w:gridCol w:w="405" w:type="dxa"/>
        <w:gridCol w:w="355" w:type="dxa"/>
        <w:gridCol w:w="315" w:type="dxa"/>
        <w:gridCol w:w="327" w:type="dxa"/>
        <w:gridCol w:w="401" w:type="dxa"/>
      </w:tblGrid>
      <w:tblPr>
        <w:tblW w:w="5000" w:type="pct"/>
        <w:tblLayout w:type="autofit"/>
      </w:tblPr>
      <w:tr>
        <w:trPr/>
        <w:tc>
          <w:tcPr>
            <w:tcW w:w="20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14"/>
                <w:szCs w:val="14"/>
              </w:rPr>
              <w:t xml:space="preserve">Класс</w:t>
            </w:r>
          </w:p>
        </w:tc>
        <w:tc>
          <w:tcPr>
            <w:tcW w:w="319" w:type="pct"/>
            <w:vAlign w:val="center"/>
            <w:tcBorders>
              <w:top w:val="single" w:sz="5" w:color="000000"/>
              <w:right w:val="single" w:sz="5" w:color="000000"/>
              <w:bottom w:val="single" w:sz="5" w:color="000000"/>
            </w:tcBorders>
            <w:vMerge w:val="restart"/>
          </w:tcPr>
          <w:p>
            <w:pPr>
              <w:jc w:val="center"/>
              <w:spacing w:before="45" w:after="45" w:line="240" w:lineRule="auto"/>
            </w:pPr>
            <w:r>
              <w:rPr>
                <w:sz w:val="14"/>
                <w:szCs w:val="14"/>
              </w:rPr>
              <w:t xml:space="preserve">Всебелорусское народное собрание и его Секретариат</w:t>
            </w:r>
          </w:p>
        </w:tc>
        <w:tc>
          <w:tcPr>
            <w:tcW w:w="26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Совет Министров Республики Беларусь и его Аппарат</w:t>
            </w:r>
          </w:p>
        </w:tc>
        <w:tc>
          <w:tcPr>
            <w:tcW w:w="30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Администрация Президента Республики Беларусь</w:t>
            </w:r>
          </w:p>
        </w:tc>
        <w:tc>
          <w:tcPr>
            <w:tcW w:w="3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Государственный секретариат Совета Безопасности Республики Беларусь</w:t>
            </w:r>
          </w:p>
        </w:tc>
        <w:tc>
          <w:tcPr>
            <w:tcW w:w="42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Комитет государственного контроля и его территориальные органы, территориальные органы финансовых расследований</w:t>
            </w:r>
          </w:p>
        </w:tc>
        <w:tc>
          <w:tcPr>
            <w:tcW w:w="33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Органы прокуратуры</w:t>
            </w:r>
          </w:p>
        </w:tc>
        <w:tc>
          <w:tcPr>
            <w:tcW w:w="33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Национальный банк</w:t>
            </w:r>
          </w:p>
        </w:tc>
        <w:tc>
          <w:tcPr>
            <w:tcW w:w="32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Управление делами Президента Республики Беларусь</w:t>
            </w:r>
          </w:p>
        </w:tc>
        <w:tc>
          <w:tcPr>
            <w:tcW w:w="35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Центральная избирательная комиссия и ее аппарат, Высшая аттестационная комиссия, Уполномоченный по делам религий и национальностей и его аппарат</w:t>
            </w:r>
          </w:p>
        </w:tc>
        <w:tc>
          <w:tcPr>
            <w:tcW w:w="40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Палаты Национального собрания Республики Беларусь и их секретариаты</w:t>
            </w:r>
          </w:p>
        </w:tc>
        <w:tc>
          <w:tcPr>
            <w:tcW w:w="35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Секретариат Конституционного Суда Республики Беларусь</w:t>
            </w:r>
          </w:p>
        </w:tc>
        <w:tc>
          <w:tcPr>
            <w:tcW w:w="3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Аппарат Верховного Суда Республики Беларусь, иные суды общей юрисдикции</w:t>
            </w:r>
          </w:p>
        </w:tc>
        <w:tc>
          <w:tcPr>
            <w:tcW w:w="32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Белорусский институт стратегических исследований, Национальный центр законодательства и правовой информации</w:t>
            </w:r>
          </w:p>
        </w:tc>
        <w:tc>
          <w:tcPr>
            <w:tcW w:w="40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Государственная инспекция охраны животного и растительного мира при Президенте Республики Беларусь и ее территориальные органы</w:t>
            </w:r>
          </w:p>
        </w:tc>
      </w:tr>
      <w:tr>
        <w:trPr/>
        <w:tc>
          <w:tcPr>
            <w:tcW w:w="20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14"/>
                <w:szCs w:val="14"/>
              </w:rPr>
              <w:t xml:space="preserve">1</w:t>
            </w:r>
          </w:p>
        </w:tc>
        <w:tc>
          <w:tcPr>
            <w:tcW w:w="319" w:type="pct"/>
            <w:vAlign w:val="center"/>
            <w:tcBorders>
              <w:top w:val="single" w:sz="5" w:color="000000"/>
              <w:right w:val="single" w:sz="5" w:color="000000"/>
              <w:bottom w:val="single" w:sz="5" w:color="000000"/>
            </w:tcBorders>
            <w:vMerge w:val="restart"/>
          </w:tcPr>
          <w:p>
            <w:pPr>
              <w:jc w:val="center"/>
              <w:spacing w:before="45" w:after="45" w:line="240" w:lineRule="auto"/>
            </w:pPr>
            <w:r>
              <w:rPr>
                <w:sz w:val="14"/>
                <w:szCs w:val="14"/>
              </w:rPr>
              <w:t xml:space="preserve">1</w:t>
            </w:r>
            <w:r>
              <w:rPr>
                <w:sz w:val="14"/>
                <w:szCs w:val="14"/>
                <w:vertAlign w:val="superscript"/>
              </w:rPr>
              <w:t xml:space="preserve">1</w:t>
            </w:r>
          </w:p>
        </w:tc>
        <w:tc>
          <w:tcPr>
            <w:tcW w:w="26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2</w:t>
            </w:r>
          </w:p>
        </w:tc>
        <w:tc>
          <w:tcPr>
            <w:tcW w:w="30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3</w:t>
            </w:r>
          </w:p>
        </w:tc>
        <w:tc>
          <w:tcPr>
            <w:tcW w:w="3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4</w:t>
            </w:r>
          </w:p>
        </w:tc>
        <w:tc>
          <w:tcPr>
            <w:tcW w:w="42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5</w:t>
            </w:r>
          </w:p>
        </w:tc>
        <w:tc>
          <w:tcPr>
            <w:tcW w:w="33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6</w:t>
            </w:r>
          </w:p>
        </w:tc>
        <w:tc>
          <w:tcPr>
            <w:tcW w:w="33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7</w:t>
            </w:r>
          </w:p>
        </w:tc>
        <w:tc>
          <w:tcPr>
            <w:tcW w:w="32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8</w:t>
            </w:r>
          </w:p>
        </w:tc>
        <w:tc>
          <w:tcPr>
            <w:tcW w:w="35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9</w:t>
            </w:r>
          </w:p>
        </w:tc>
        <w:tc>
          <w:tcPr>
            <w:tcW w:w="40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10</w:t>
            </w:r>
          </w:p>
        </w:tc>
        <w:tc>
          <w:tcPr>
            <w:tcW w:w="35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11</w:t>
            </w:r>
          </w:p>
        </w:tc>
        <w:tc>
          <w:tcPr>
            <w:tcW w:w="3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12</w:t>
            </w:r>
          </w:p>
        </w:tc>
        <w:tc>
          <w:tcPr>
            <w:tcW w:w="32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13</w:t>
            </w:r>
          </w:p>
        </w:tc>
        <w:tc>
          <w:tcPr>
            <w:tcW w:w="40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14</w:t>
            </w:r>
          </w:p>
        </w:tc>
      </w:tr>
      <w:tr>
        <w:trPr/>
        <w:tc>
          <w:tcPr>
            <w:tcW w:w="202" w:type="pct"/>
            <w:vAlign w:val="top"/>
            <w:tcBorders>
              <w:top w:val="single" w:sz="5" w:color="000000"/>
            </w:tcBorders>
            <w:vMerge w:val="restart"/>
          </w:tcPr>
          <w:p>
            <w:pPr>
              <w:jc w:val="left"/>
              <w:spacing w:before="120" w:after="45" w:line="240" w:lineRule="auto"/>
            </w:pPr>
            <w:r>
              <w:rPr>
                <w:sz w:val="14"/>
                <w:szCs w:val="14"/>
              </w:rPr>
              <w:t xml:space="preserve">Высший класс 1-го ранга</w:t>
            </w:r>
          </w:p>
        </w:tc>
        <w:tc>
          <w:tcPr>
            <w:tcW w:w="319" w:type="pct"/>
            <w:vAlign w:val="top"/>
            <w:tcBorders>
              <w:top w:val="single" w:sz="5" w:color="000000"/>
            </w:tcBorders>
            <w:vMerge w:val="restart"/>
          </w:tcPr>
          <w:p>
            <w:pPr>
              <w:jc w:val="left"/>
              <w:spacing w:before="120" w:after="45" w:line="240" w:lineRule="auto"/>
            </w:pPr>
            <w:r>
              <w:rPr>
                <w:sz w:val="14"/>
                <w:szCs w:val="14"/>
              </w:rPr>
              <w:t xml:space="preserve">Председатель Всебелорусского народного собрания</w:t>
            </w:r>
          </w:p>
        </w:tc>
        <w:tc>
          <w:tcPr>
            <w:tcW w:w="261" w:type="pct"/>
            <w:vAlign w:val="top"/>
            <w:tcBorders>
              <w:top w:val="single" w:sz="5" w:color="000000"/>
            </w:tcBorders>
            <w:vMerge w:val="restart"/>
          </w:tcPr>
          <w:p>
            <w:pPr>
              <w:jc w:val="left"/>
              <w:spacing w:before="120" w:after="45" w:line="240" w:lineRule="auto"/>
            </w:pPr>
            <w:r>
              <w:rPr>
                <w:sz w:val="14"/>
                <w:szCs w:val="14"/>
              </w:rPr>
              <w:t xml:space="preserve">Премьер-министр Республики Беларусь</w:t>
            </w:r>
          </w:p>
        </w:tc>
        <w:tc>
          <w:tcPr>
            <w:tcW w:w="302" w:type="pct"/>
            <w:vAlign w:val="top"/>
            <w:tcBorders>
              <w:top w:val="single" w:sz="5" w:color="000000"/>
            </w:tcBorders>
            <w:vMerge w:val="restart"/>
          </w:tcPr>
          <w:p>
            <w:pPr>
              <w:jc w:val="left"/>
              <w:spacing w:before="120" w:after="45" w:line="240" w:lineRule="auto"/>
            </w:pPr>
            <w:r>
              <w:rPr>
                <w:sz w:val="14"/>
                <w:szCs w:val="14"/>
              </w:rPr>
              <w:t xml:space="preserve">Глава Администрации Президента Республики Беларусь</w:t>
            </w:r>
          </w:p>
        </w:tc>
        <w:tc>
          <w:tcPr>
            <w:tcW w:w="339" w:type="pct"/>
            <w:vAlign w:val="top"/>
            <w:tcBorders>
              <w:top w:val="single" w:sz="5" w:color="000000"/>
            </w:tcBorders>
            <w:vMerge w:val="restart"/>
          </w:tcPr>
          <w:p>
            <w:pPr>
              <w:jc w:val="left"/>
              <w:spacing w:before="120" w:after="45" w:line="240" w:lineRule="auto"/>
            </w:pPr>
            <w:r>
              <w:rPr>
                <w:sz w:val="14"/>
                <w:szCs w:val="14"/>
              </w:rPr>
              <w:t xml:space="preserve">Государственный секретарь Совета Безопасности Республики Беларусь</w:t>
            </w:r>
          </w:p>
        </w:tc>
        <w:tc>
          <w:tcPr>
            <w:tcW w:w="425" w:type="pct"/>
            <w:vAlign w:val="top"/>
            <w:tcBorders>
              <w:top w:val="single" w:sz="5" w:color="000000"/>
            </w:tcBorders>
            <w:vMerge w:val="restart"/>
          </w:tcPr>
          <w:p>
            <w:pPr>
              <w:jc w:val="left"/>
              <w:spacing w:before="120" w:after="45" w:line="240" w:lineRule="auto"/>
            </w:pPr>
            <w:r>
              <w:rPr>
                <w:sz w:val="14"/>
                <w:szCs w:val="14"/>
              </w:rPr>
              <w:t xml:space="preserve">Председатель Комитета государственного контроля</w:t>
            </w:r>
          </w:p>
        </w:tc>
        <w:tc>
          <w:tcPr>
            <w:tcW w:w="331" w:type="pct"/>
            <w:vAlign w:val="top"/>
            <w:tcBorders>
              <w:top w:val="single" w:sz="5" w:color="000000"/>
            </w:tcBorders>
            <w:vMerge w:val="restart"/>
          </w:tcPr>
          <w:p>
            <w:pPr>
              <w:jc w:val="left"/>
              <w:spacing w:before="120" w:after="45" w:line="240" w:lineRule="auto"/>
            </w:pPr>
            <w:r>
              <w:rPr>
                <w:sz w:val="14"/>
                <w:szCs w:val="14"/>
              </w:rPr>
              <w:t xml:space="preserve">–</w:t>
            </w:r>
          </w:p>
        </w:tc>
        <w:tc>
          <w:tcPr>
            <w:tcW w:w="332" w:type="pct"/>
            <w:vAlign w:val="top"/>
            <w:tcBorders>
              <w:top w:val="single" w:sz="5" w:color="000000"/>
            </w:tcBorders>
            <w:vMerge w:val="restart"/>
          </w:tcPr>
          <w:p>
            <w:pPr>
              <w:jc w:val="left"/>
              <w:spacing w:before="120" w:after="45" w:line="240" w:lineRule="auto"/>
            </w:pPr>
            <w:r>
              <w:rPr>
                <w:sz w:val="14"/>
                <w:szCs w:val="14"/>
              </w:rPr>
              <w:t xml:space="preserve">Председатель Правления Национального банка</w:t>
            </w:r>
          </w:p>
        </w:tc>
        <w:tc>
          <w:tcPr>
            <w:tcW w:w="329" w:type="pct"/>
            <w:vAlign w:val="top"/>
            <w:tcBorders>
              <w:top w:val="single" w:sz="5" w:color="000000"/>
            </w:tcBorders>
            <w:vMerge w:val="restart"/>
          </w:tcPr>
          <w:p>
            <w:pPr>
              <w:jc w:val="left"/>
              <w:spacing w:before="120" w:after="45" w:line="240" w:lineRule="auto"/>
            </w:pPr>
            <w:r>
              <w:rPr>
                <w:sz w:val="14"/>
                <w:szCs w:val="14"/>
              </w:rPr>
              <w:t xml:space="preserve">Управляющий делами Президента Республики Беларусь</w:t>
            </w:r>
          </w:p>
        </w:tc>
        <w:tc>
          <w:tcPr>
            <w:tcW w:w="357" w:type="pct"/>
            <w:vAlign w:val="top"/>
            <w:tcBorders>
              <w:top w:val="single" w:sz="5" w:color="000000"/>
            </w:tcBorders>
            <w:vMerge w:val="restart"/>
          </w:tcPr>
          <w:p>
            <w:pPr>
              <w:jc w:val="left"/>
              <w:spacing w:before="120" w:after="45" w:line="240" w:lineRule="auto"/>
            </w:pPr>
            <w:r>
              <w:rPr>
                <w:sz w:val="14"/>
                <w:szCs w:val="14"/>
              </w:rPr>
              <w:t xml:space="preserve">–</w:t>
            </w:r>
          </w:p>
        </w:tc>
        <w:tc>
          <w:tcPr>
            <w:tcW w:w="405" w:type="pct"/>
            <w:vAlign w:val="top"/>
            <w:tcBorders>
              <w:top w:val="single" w:sz="5" w:color="000000"/>
            </w:tcBorders>
            <w:vMerge w:val="restart"/>
          </w:tcPr>
          <w:p>
            <w:pPr>
              <w:jc w:val="left"/>
              <w:spacing w:before="120" w:after="45" w:line="240" w:lineRule="auto"/>
            </w:pPr>
            <w:r>
              <w:rPr>
                <w:sz w:val="14"/>
                <w:szCs w:val="14"/>
              </w:rPr>
              <w:t xml:space="preserve">Председатель Совета Республики Национального собрания Республики Беларусь, Председатель Палаты представителей Национального собрания Республики Беларусь</w:t>
            </w:r>
          </w:p>
        </w:tc>
        <w:tc>
          <w:tcPr>
            <w:tcW w:w="355" w:type="pct"/>
            <w:vAlign w:val="top"/>
            <w:tcBorders>
              <w:top w:val="single" w:sz="5" w:color="000000"/>
            </w:tcBorders>
            <w:vMerge w:val="restart"/>
          </w:tcPr>
          <w:p>
            <w:pPr>
              <w:jc w:val="left"/>
              <w:spacing w:before="120" w:after="45" w:line="240" w:lineRule="auto"/>
            </w:pPr>
            <w:r>
              <w:rPr>
                <w:sz w:val="14"/>
                <w:szCs w:val="14"/>
              </w:rPr>
              <w:t xml:space="preserve">–</w:t>
            </w:r>
          </w:p>
        </w:tc>
        <w:tc>
          <w:tcPr>
            <w:tcW w:w="315" w:type="pct"/>
            <w:vAlign w:val="top"/>
            <w:tcBorders>
              <w:top w:val="single" w:sz="5" w:color="000000"/>
            </w:tcBorders>
            <w:vMerge w:val="restart"/>
          </w:tcPr>
          <w:p>
            <w:pPr>
              <w:jc w:val="left"/>
              <w:spacing w:before="120" w:after="45" w:line="240" w:lineRule="auto"/>
            </w:pPr>
            <w:r>
              <w:rPr>
                <w:sz w:val="14"/>
                <w:szCs w:val="14"/>
              </w:rPr>
              <w:t xml:space="preserve">–</w:t>
            </w:r>
          </w:p>
        </w:tc>
        <w:tc>
          <w:tcPr>
            <w:tcW w:w="327" w:type="pct"/>
            <w:vAlign w:val="top"/>
            <w:tcBorders>
              <w:top w:val="single" w:sz="5" w:color="000000"/>
            </w:tcBorders>
            <w:vMerge w:val="restart"/>
          </w:tcPr>
          <w:p>
            <w:pPr>
              <w:jc w:val="left"/>
              <w:spacing w:before="120" w:after="45" w:line="240" w:lineRule="auto"/>
            </w:pPr>
            <w:r>
              <w:rPr>
                <w:sz w:val="14"/>
                <w:szCs w:val="14"/>
              </w:rPr>
              <w:t xml:space="preserve">–</w:t>
            </w:r>
          </w:p>
        </w:tc>
        <w:tc>
          <w:tcPr>
            <w:tcW w:w="401" w:type="pct"/>
            <w:vAlign w:val="top"/>
            <w:tcBorders>
              <w:top w:val="single" w:sz="5" w:color="000000"/>
            </w:tcBorders>
            <w:vMerge w:val="restart"/>
          </w:tcPr>
          <w:p>
            <w:pPr>
              <w:jc w:val="left"/>
              <w:spacing w:before="120" w:after="45" w:line="240" w:lineRule="auto"/>
            </w:pPr>
            <w:r>
              <w:rPr>
                <w:sz w:val="14"/>
                <w:szCs w:val="14"/>
              </w:rPr>
              <w:t xml:space="preserve">–</w:t>
            </w:r>
          </w:p>
        </w:tc>
      </w:tr>
      <w:tr>
        <w:trPr/>
        <w:tc>
          <w:tcPr>
            <w:tcW w:w="202" w:type="pct"/>
            <w:vAlign w:val="top"/>
            <w:vMerge w:val="restart"/>
          </w:tcPr>
          <w:p>
            <w:pPr>
              <w:jc w:val="left"/>
              <w:spacing w:before="120" w:after="45" w:line="240" w:lineRule="auto"/>
            </w:pPr>
            <w:r>
              <w:rPr>
                <w:sz w:val="14"/>
                <w:szCs w:val="14"/>
              </w:rPr>
              <w:t xml:space="preserve">Высший класс 2-го ранга</w:t>
            </w:r>
          </w:p>
        </w:tc>
        <w:tc>
          <w:tcPr>
            <w:tcW w:w="319" w:type="pct"/>
            <w:vAlign w:val="top"/>
            <w:vMerge w:val="restart"/>
          </w:tcPr>
          <w:p>
            <w:pPr>
              <w:jc w:val="left"/>
              <w:spacing w:before="120" w:after="45" w:line="240" w:lineRule="auto"/>
            </w:pPr>
            <w:r>
              <w:rPr>
                <w:sz w:val="14"/>
                <w:szCs w:val="14"/>
              </w:rPr>
              <w:t xml:space="preserve">Заместитель Председателя Всебелорусского народного собрания, начальник Секретариата Всебелорусского народного собрания</w:t>
            </w:r>
          </w:p>
        </w:tc>
        <w:tc>
          <w:tcPr>
            <w:tcW w:w="261" w:type="pct"/>
            <w:vAlign w:val="top"/>
            <w:vMerge w:val="restart"/>
          </w:tcPr>
          <w:p>
            <w:pPr>
              <w:jc w:val="left"/>
              <w:spacing w:before="120" w:after="45" w:line="240" w:lineRule="auto"/>
            </w:pPr>
            <w:r>
              <w:rPr>
                <w:sz w:val="14"/>
                <w:szCs w:val="14"/>
              </w:rPr>
              <w:t xml:space="preserve">Заместитель Премьер-министра Республики Беларусь, Руководитель Аппарата Совета Министров Республики Беларусь</w:t>
            </w:r>
          </w:p>
        </w:tc>
        <w:tc>
          <w:tcPr>
            <w:tcW w:w="302" w:type="pct"/>
            <w:vAlign w:val="top"/>
            <w:vMerge w:val="restart"/>
          </w:tcPr>
          <w:p>
            <w:pPr>
              <w:jc w:val="left"/>
              <w:spacing w:before="120" w:after="45" w:line="240" w:lineRule="auto"/>
            </w:pPr>
            <w:r>
              <w:rPr>
                <w:sz w:val="14"/>
                <w:szCs w:val="14"/>
              </w:rPr>
              <w:t xml:space="preserve">Заместитель Главы Администрации Президента Республики Беларусь, помощник Президента Республики Беларусь, пресс-секретарь Президента Республики Беларусь</w:t>
            </w:r>
          </w:p>
        </w:tc>
        <w:tc>
          <w:tcPr>
            <w:tcW w:w="339" w:type="pct"/>
            <w:vAlign w:val="top"/>
            <w:vMerge w:val="restart"/>
          </w:tcPr>
          <w:p>
            <w:pPr>
              <w:jc w:val="left"/>
              <w:spacing w:before="120" w:after="45" w:line="240" w:lineRule="auto"/>
            </w:pPr>
            <w:r>
              <w:rPr>
                <w:sz w:val="14"/>
                <w:szCs w:val="14"/>
              </w:rPr>
              <w:t xml:space="preserve">Заместитель Государственного секретаря Совета Безопасности Республики Беларусь</w:t>
            </w:r>
          </w:p>
        </w:tc>
        <w:tc>
          <w:tcPr>
            <w:tcW w:w="425" w:type="pct"/>
            <w:vAlign w:val="top"/>
            <w:vMerge w:val="restart"/>
          </w:tcPr>
          <w:p>
            <w:pPr>
              <w:jc w:val="left"/>
              <w:spacing w:before="120" w:after="45" w:line="240" w:lineRule="auto"/>
            </w:pPr>
            <w:r>
              <w:rPr>
                <w:sz w:val="14"/>
                <w:szCs w:val="14"/>
              </w:rPr>
              <w:t xml:space="preserve">заместитель Председателя Комитета государственного контроля</w:t>
            </w:r>
          </w:p>
        </w:tc>
        <w:tc>
          <w:tcPr>
            <w:tcW w:w="331" w:type="pct"/>
            <w:vAlign w:val="top"/>
            <w:vMerge w:val="restart"/>
          </w:tcPr>
          <w:p>
            <w:pPr>
              <w:jc w:val="left"/>
              <w:spacing w:before="120" w:after="45" w:line="240" w:lineRule="auto"/>
            </w:pPr>
            <w:r>
              <w:rPr>
                <w:sz w:val="14"/>
                <w:szCs w:val="14"/>
              </w:rPr>
              <w:t xml:space="preserve">–</w:t>
            </w:r>
          </w:p>
        </w:tc>
        <w:tc>
          <w:tcPr>
            <w:tcW w:w="332" w:type="pct"/>
            <w:vAlign w:val="top"/>
            <w:vMerge w:val="restart"/>
          </w:tcPr>
          <w:p>
            <w:pPr>
              <w:jc w:val="left"/>
              <w:spacing w:before="120" w:after="45" w:line="240" w:lineRule="auto"/>
            </w:pPr>
            <w:r>
              <w:rPr>
                <w:sz w:val="14"/>
                <w:szCs w:val="14"/>
              </w:rPr>
              <w:t xml:space="preserve">заместитель Председателя Правления Национального банка</w:t>
            </w:r>
          </w:p>
        </w:tc>
        <w:tc>
          <w:tcPr>
            <w:tcW w:w="329" w:type="pct"/>
            <w:vAlign w:val="top"/>
            <w:vMerge w:val="restart"/>
          </w:tcPr>
          <w:p>
            <w:pPr>
              <w:jc w:val="left"/>
              <w:spacing w:before="120" w:after="45" w:line="240" w:lineRule="auto"/>
            </w:pPr>
            <w:r>
              <w:rPr>
                <w:sz w:val="14"/>
                <w:szCs w:val="14"/>
              </w:rPr>
              <w:t xml:space="preserve">заместитель Управляющего делами Президента Республики Беларусь</w:t>
            </w:r>
          </w:p>
        </w:tc>
        <w:tc>
          <w:tcPr>
            <w:tcW w:w="357" w:type="pct"/>
            <w:vAlign w:val="top"/>
            <w:vMerge w:val="restart"/>
          </w:tcPr>
          <w:p>
            <w:pPr>
              <w:jc w:val="left"/>
              <w:spacing w:before="120" w:after="45" w:line="240" w:lineRule="auto"/>
            </w:pPr>
            <w:r>
              <w:rPr>
                <w:sz w:val="14"/>
                <w:szCs w:val="14"/>
              </w:rPr>
              <w:t xml:space="preserve">Председатель Центральной избирательной комиссии</w:t>
            </w:r>
          </w:p>
        </w:tc>
        <w:tc>
          <w:tcPr>
            <w:tcW w:w="405" w:type="pct"/>
            <w:vAlign w:val="top"/>
            <w:vMerge w:val="restart"/>
          </w:tcPr>
          <w:p>
            <w:pPr>
              <w:jc w:val="left"/>
              <w:spacing w:before="120" w:after="45" w:line="240" w:lineRule="auto"/>
            </w:pPr>
            <w:r>
              <w:rPr>
                <w:sz w:val="14"/>
                <w:szCs w:val="14"/>
              </w:rPr>
              <w:t xml:space="preserve">заместитель Председателя Совета Республики Национального собрания Республики Беларусь, заместитель Председателя Палаты представителей Национального собрания Республики Беларусь</w:t>
            </w:r>
          </w:p>
        </w:tc>
        <w:tc>
          <w:tcPr>
            <w:tcW w:w="355" w:type="pct"/>
            <w:vAlign w:val="top"/>
            <w:vMerge w:val="restart"/>
          </w:tcPr>
          <w:p>
            <w:pPr>
              <w:jc w:val="left"/>
              <w:spacing w:before="120" w:after="45" w:line="240" w:lineRule="auto"/>
            </w:pPr>
            <w:r>
              <w:rPr>
                <w:sz w:val="14"/>
                <w:szCs w:val="14"/>
              </w:rPr>
              <w:t xml:space="preserve">–</w:t>
            </w:r>
          </w:p>
        </w:tc>
        <w:tc>
          <w:tcPr>
            <w:tcW w:w="315" w:type="pct"/>
            <w:vAlign w:val="top"/>
            <w:vMerge w:val="restart"/>
          </w:tcPr>
          <w:p>
            <w:pPr>
              <w:jc w:val="left"/>
              <w:spacing w:before="120" w:after="45" w:line="240" w:lineRule="auto"/>
            </w:pPr>
            <w:r>
              <w:rPr>
                <w:sz w:val="14"/>
                <w:szCs w:val="14"/>
              </w:rPr>
              <w:t xml:space="preserve">–</w:t>
            </w:r>
          </w:p>
        </w:tc>
        <w:tc>
          <w:tcPr>
            <w:tcW w:w="327" w:type="pct"/>
            <w:vAlign w:val="top"/>
            <w:vMerge w:val="restart"/>
          </w:tcPr>
          <w:p>
            <w:pPr>
              <w:jc w:val="left"/>
              <w:spacing w:before="120" w:after="45" w:line="240" w:lineRule="auto"/>
            </w:pPr>
            <w:r>
              <w:rPr>
                <w:sz w:val="14"/>
                <w:szCs w:val="14"/>
              </w:rPr>
              <w:t xml:space="preserve">–</w:t>
            </w:r>
          </w:p>
        </w:tc>
        <w:tc>
          <w:tcPr>
            <w:tcW w:w="401" w:type="pct"/>
            <w:vAlign w:val="top"/>
            <w:vMerge w:val="restart"/>
          </w:tcPr>
          <w:p>
            <w:pPr>
              <w:jc w:val="left"/>
              <w:spacing w:before="120" w:after="45" w:line="240" w:lineRule="auto"/>
            </w:pPr>
            <w:r>
              <w:rPr>
                <w:sz w:val="14"/>
                <w:szCs w:val="14"/>
              </w:rPr>
              <w:t xml:space="preserve">начальник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sz w:val="14"/>
                <w:szCs w:val="14"/>
              </w:rPr>
              <w:t xml:space="preserve">Высший класс 3-го ранга</w:t>
            </w:r>
          </w:p>
        </w:tc>
        <w:tc>
          <w:tcPr>
            <w:tcW w:w="319" w:type="pct"/>
            <w:vAlign w:val="top"/>
            <w:vMerge w:val="restart"/>
          </w:tcPr>
          <w:p>
            <w:pPr>
              <w:jc w:val="left"/>
              <w:spacing w:before="120" w:after="45" w:line="240" w:lineRule="auto"/>
            </w:pPr>
            <w:r>
              <w:rPr>
                <w:sz w:val="14"/>
                <w:szCs w:val="14"/>
              </w:rPr>
              <w:t xml:space="preserve">заместитель начальника Секретариата Всебелорусского народного собрания, начальник управления первого уровня управления</w:t>
            </w:r>
          </w:p>
        </w:tc>
        <w:tc>
          <w:tcPr>
            <w:tcW w:w="261" w:type="pct"/>
            <w:vAlign w:val="top"/>
            <w:vMerge w:val="restart"/>
          </w:tcPr>
          <w:p>
            <w:pPr>
              <w:jc w:val="left"/>
              <w:spacing w:before="120" w:after="45" w:line="240" w:lineRule="auto"/>
            </w:pPr>
            <w:r>
              <w:rPr>
                <w:sz w:val="14"/>
                <w:szCs w:val="14"/>
              </w:rPr>
              <w:t xml:space="preserve">заместитель Руководителя Аппарата Совета Министров Республики Беларусь, начальник главного управления, управления (отдела) первого уровня управления</w:t>
            </w:r>
          </w:p>
        </w:tc>
        <w:tc>
          <w:tcPr>
            <w:tcW w:w="302" w:type="pct"/>
            <w:vAlign w:val="top"/>
            <w:vMerge w:val="restart"/>
          </w:tcPr>
          <w:p>
            <w:pPr>
              <w:jc w:val="left"/>
              <w:spacing w:before="120" w:after="45" w:line="240" w:lineRule="auto"/>
            </w:pPr>
            <w:r>
              <w:rPr>
                <w:sz w:val="14"/>
                <w:szCs w:val="14"/>
              </w:rPr>
              <w:t xml:space="preserve">начальник главного управления, управления, отдела первого уровня управления, канцелярии Президента Республики Беларусь, руководитель пресс-службы Президента Республики Беларусь, приемной Президента Республики Беларусь</w:t>
            </w:r>
          </w:p>
        </w:tc>
        <w:tc>
          <w:tcPr>
            <w:tcW w:w="339" w:type="pct"/>
            <w:vAlign w:val="top"/>
            <w:vMerge w:val="restart"/>
          </w:tcPr>
          <w:p>
            <w:pPr>
              <w:jc w:val="left"/>
              <w:spacing w:before="120" w:after="45" w:line="240" w:lineRule="auto"/>
            </w:pPr>
            <w:r>
              <w:rPr>
                <w:sz w:val="14"/>
                <w:szCs w:val="14"/>
              </w:rPr>
              <w:t xml:space="preserve">советник Государственного секретаря Совета Безопасности Республики Беларусь, начальник управления (отдела) первого уровня управления</w:t>
            </w:r>
          </w:p>
        </w:tc>
        <w:tc>
          <w:tcPr>
            <w:tcW w:w="425" w:type="pct"/>
            <w:vAlign w:val="top"/>
            <w:vMerge w:val="restart"/>
          </w:tcPr>
          <w:p>
            <w:pPr>
              <w:jc w:val="left"/>
              <w:spacing w:before="120" w:after="45" w:line="240" w:lineRule="auto"/>
            </w:pPr>
            <w:r>
              <w:rPr>
                <w:sz w:val="14"/>
                <w:szCs w:val="14"/>
              </w:rPr>
              <w:t xml:space="preserve">директор департамента, председатель Комитета государственного контроля области, начальник главного управления, управления, отдела первого уровня управления Комитета государственного контроля, начальник управления собственной безопасности Департамента финансовых расследований Комитета государственного контроля</w:t>
            </w:r>
          </w:p>
        </w:tc>
        <w:tc>
          <w:tcPr>
            <w:tcW w:w="331" w:type="pct"/>
            <w:vAlign w:val="top"/>
            <w:vMerge w:val="restart"/>
          </w:tcPr>
          <w:p>
            <w:pPr>
              <w:jc w:val="left"/>
              <w:spacing w:before="120" w:after="45" w:line="240" w:lineRule="auto"/>
            </w:pPr>
            <w:r>
              <w:rPr>
                <w:sz w:val="14"/>
                <w:szCs w:val="14"/>
              </w:rPr>
              <w:t xml:space="preserve">начальник главного управления, управления (отдела) первого уровня управления Генеральной прокуратуры, директор государственного учреждения «Научно-практический центр проблем укрепления законности и правопорядка Генеральной прокуратуры Республики Беларусь»</w:t>
            </w:r>
          </w:p>
        </w:tc>
        <w:tc>
          <w:tcPr>
            <w:tcW w:w="332" w:type="pct"/>
            <w:vAlign w:val="top"/>
            <w:vMerge w:val="restart"/>
          </w:tcPr>
          <w:p>
            <w:pPr>
              <w:jc w:val="left"/>
              <w:spacing w:before="120" w:after="45" w:line="240" w:lineRule="auto"/>
            </w:pPr>
            <w:r>
              <w:rPr>
                <w:sz w:val="14"/>
                <w:szCs w:val="14"/>
              </w:rPr>
              <w:t xml:space="preserve">начальник главного управления, управления (отдела) первого уровня управления центрального аппарата, директор центрального хранилища, главный советник Председателя Правления Национального банка</w:t>
            </w:r>
          </w:p>
        </w:tc>
        <w:tc>
          <w:tcPr>
            <w:tcW w:w="329" w:type="pct"/>
            <w:vAlign w:val="top"/>
            <w:vMerge w:val="restart"/>
          </w:tcPr>
          <w:p>
            <w:pPr>
              <w:jc w:val="left"/>
              <w:spacing w:before="120" w:after="45" w:line="240" w:lineRule="auto"/>
            </w:pPr>
            <w:r>
              <w:rPr>
                <w:sz w:val="14"/>
                <w:szCs w:val="14"/>
              </w:rPr>
              <w:t xml:space="preserve">директор департамента, начальник главного управления, управления (отдела) первого уровня управления Управления делами Президента Республики Беларусь</w:t>
            </w:r>
          </w:p>
        </w:tc>
        <w:tc>
          <w:tcPr>
            <w:tcW w:w="357" w:type="pct"/>
            <w:vAlign w:val="top"/>
            <w:vMerge w:val="restart"/>
          </w:tcPr>
          <w:p>
            <w:pPr>
              <w:jc w:val="left"/>
              <w:spacing w:before="120" w:after="45" w:line="240" w:lineRule="auto"/>
            </w:pPr>
            <w:r>
              <w:rPr>
                <w:sz w:val="14"/>
                <w:szCs w:val="14"/>
              </w:rPr>
              <w:t xml:space="preserve">секретарь Центральной избирательной комиссии, начальник отдела первого уровня управления аппарата Центральной избирательной комиссии, Председатель Высшей аттестационной комиссии, Уполномоченный по делам религий и национальностей</w:t>
            </w:r>
          </w:p>
        </w:tc>
        <w:tc>
          <w:tcPr>
            <w:tcW w:w="405" w:type="pct"/>
            <w:vAlign w:val="top"/>
            <w:vMerge w:val="restart"/>
          </w:tcPr>
          <w:p>
            <w:pPr>
              <w:jc w:val="left"/>
              <w:spacing w:before="120" w:after="45" w:line="240" w:lineRule="auto"/>
            </w:pPr>
            <w:r>
              <w:rPr>
                <w:sz w:val="14"/>
                <w:szCs w:val="14"/>
              </w:rPr>
              <w:t xml:space="preserve">депутат Палаты представителей и член Совета Республики Национального собрания Республики Беларусь, осуществляющие свои полномочия на профессиональной основе, начальник и заместитель начальника секретариатов Совета Республики и Палаты представителей Национального собрания Республики Беларусь, начальник главного управления, управления (отдела) первого уровня управления</w:t>
            </w:r>
          </w:p>
        </w:tc>
        <w:tc>
          <w:tcPr>
            <w:tcW w:w="355" w:type="pct"/>
            <w:vAlign w:val="top"/>
            <w:vMerge w:val="restart"/>
          </w:tcPr>
          <w:p>
            <w:pPr>
              <w:jc w:val="left"/>
              <w:spacing w:before="120" w:after="45" w:line="240" w:lineRule="auto"/>
            </w:pPr>
            <w:r>
              <w:rPr>
                <w:sz w:val="14"/>
                <w:szCs w:val="14"/>
              </w:rPr>
              <w:t xml:space="preserve">начальник Секретариата Конституционного Суда Республики Беларусь, начальник главного управления, управления (отдела) первого уровня управления</w:t>
            </w:r>
          </w:p>
        </w:tc>
        <w:tc>
          <w:tcPr>
            <w:tcW w:w="315" w:type="pct"/>
            <w:vAlign w:val="top"/>
            <w:vMerge w:val="restart"/>
          </w:tcPr>
          <w:p>
            <w:pPr>
              <w:jc w:val="left"/>
              <w:spacing w:before="120" w:after="45" w:line="240" w:lineRule="auto"/>
            </w:pPr>
            <w:r>
              <w:rPr>
                <w:sz w:val="14"/>
                <w:szCs w:val="14"/>
              </w:rPr>
              <w:t xml:space="preserve">начальник главного управления, управления (отдела) первого уровня управления аппарата Верховного Суда Республики Беларусь</w:t>
            </w:r>
          </w:p>
        </w:tc>
        <w:tc>
          <w:tcPr>
            <w:tcW w:w="327" w:type="pct"/>
            <w:vAlign w:val="top"/>
            <w:vMerge w:val="restart"/>
          </w:tcPr>
          <w:p>
            <w:pPr>
              <w:jc w:val="left"/>
              <w:spacing w:before="120" w:after="45" w:line="240" w:lineRule="auto"/>
            </w:pPr>
            <w:r>
              <w:rPr>
                <w:sz w:val="14"/>
                <w:szCs w:val="14"/>
              </w:rPr>
              <w:t xml:space="preserve">директор, заместитель директора</w:t>
            </w:r>
          </w:p>
        </w:tc>
        <w:tc>
          <w:tcPr>
            <w:tcW w:w="401" w:type="pct"/>
            <w:vAlign w:val="top"/>
            <w:vMerge w:val="restart"/>
          </w:tcPr>
          <w:p>
            <w:pPr>
              <w:jc w:val="left"/>
              <w:spacing w:before="120" w:after="45" w:line="240" w:lineRule="auto"/>
            </w:pPr>
            <w:r>
              <w:rPr>
                <w:sz w:val="14"/>
                <w:szCs w:val="14"/>
              </w:rPr>
              <w:t xml:space="preserve">заместитель начальника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sz w:val="14"/>
                <w:szCs w:val="14"/>
              </w:rPr>
              <w:t xml:space="preserve">Первый</w:t>
            </w:r>
          </w:p>
        </w:tc>
        <w:tc>
          <w:tcPr>
            <w:tcW w:w="319" w:type="pct"/>
            <w:vAlign w:val="top"/>
            <w:vMerge w:val="restart"/>
          </w:tcPr>
          <w:p>
            <w:pPr>
              <w:jc w:val="left"/>
              <w:spacing w:before="120" w:after="45" w:line="240" w:lineRule="auto"/>
            </w:pPr>
            <w:r>
              <w:rPr>
                <w:sz w:val="14"/>
                <w:szCs w:val="14"/>
              </w:rPr>
              <w:t xml:space="preserve">заместитель начальника управления первого уровня управления, начальник и заместитель начальника отдела второго уровня управления, помощник Председателя и Заместителя Председателя Всебелорусского народного собрания</w:t>
            </w:r>
          </w:p>
        </w:tc>
        <w:tc>
          <w:tcPr>
            <w:tcW w:w="261" w:type="pct"/>
            <w:vAlign w:val="top"/>
            <w:vMerge w:val="restart"/>
          </w:tcPr>
          <w:p>
            <w:pPr>
              <w:jc w:val="left"/>
              <w:spacing w:before="120" w:after="45" w:line="240" w:lineRule="auto"/>
            </w:pPr>
            <w:r>
              <w:rPr>
                <w:sz w:val="14"/>
                <w:szCs w:val="14"/>
              </w:rPr>
              <w:t xml:space="preserve">заместитель начальника главного управления, управления (отдела) первого уровня управления, начальник и заместитель начальника управления (отдела) второго уровня управления, помощник Премьер-министра Республики Беларусь (Заместителя Премьер-министра Республики Беларусь), пресс-секретарь Премьер-министра Республики Беларусь, инспектор по области, г. Минску</w:t>
            </w:r>
          </w:p>
        </w:tc>
        <w:tc>
          <w:tcPr>
            <w:tcW w:w="302" w:type="pct"/>
            <w:vAlign w:val="top"/>
            <w:vMerge w:val="restart"/>
          </w:tcPr>
          <w:p>
            <w:pPr>
              <w:jc w:val="left"/>
              <w:spacing w:before="120" w:after="45" w:line="240" w:lineRule="auto"/>
            </w:pPr>
            <w:r>
              <w:rPr>
                <w:sz w:val="14"/>
                <w:szCs w:val="14"/>
              </w:rPr>
              <w:t xml:space="preserve">заместитель начальника главного управления, управления, отдела первого уровня управления, канцелярии Президента Республики Беларусь, заместитель руководителя пресс-службы Президента Республики Беларусь, приемной Президента Республики Беларусь, начальник и заместитель начальника управления, отдела второго уровня управления, помощник Главы Администрации Президента Республики Беларусь</w:t>
            </w:r>
          </w:p>
        </w:tc>
        <w:tc>
          <w:tcPr>
            <w:tcW w:w="339" w:type="pct"/>
            <w:vAlign w:val="top"/>
            <w:vMerge w:val="restart"/>
          </w:tcPr>
          <w:p>
            <w:pPr>
              <w:jc w:val="left"/>
              <w:spacing w:before="120" w:after="45" w:line="240" w:lineRule="auto"/>
            </w:pPr>
            <w:r>
              <w:rPr>
                <w:sz w:val="14"/>
                <w:szCs w:val="14"/>
              </w:rPr>
              <w:t xml:space="preserve">заместитель начальника управления (отдела) первого уровня управления, заведующий сектором первого уровня управления</w:t>
            </w:r>
          </w:p>
        </w:tc>
        <w:tc>
          <w:tcPr>
            <w:tcW w:w="425" w:type="pct"/>
            <w:vAlign w:val="top"/>
            <w:vMerge w:val="restart"/>
          </w:tcPr>
          <w:p>
            <w:pPr>
              <w:jc w:val="left"/>
              <w:spacing w:before="120" w:after="45" w:line="240" w:lineRule="auto"/>
            </w:pPr>
            <w:r>
              <w:rPr>
                <w:sz w:val="14"/>
                <w:szCs w:val="14"/>
              </w:rPr>
              <w:t xml:space="preserve">заместитель директора департамента, начальник и заместитель начальника управления Департамента финансовых расследований по области, по Минской области и г. Минску, заместитель председателя Комитета государственного контроля области, советник Председателя Комитета государственного контроля, заместитель начальника главного управления, управления, отдела первого уровня управления, начальник и заместитель начальника управления второго уровня управления, начальник отдела второго уровня управления Комитета государственного контроля, начальник управления первого уровня управления Комитета государственного контроля области, председатель межрайонного Комитета государственного контроля</w:t>
            </w:r>
          </w:p>
        </w:tc>
        <w:tc>
          <w:tcPr>
            <w:tcW w:w="331" w:type="pct"/>
            <w:vAlign w:val="top"/>
            <w:vMerge w:val="restart"/>
          </w:tcPr>
          <w:p>
            <w:pPr>
              <w:jc w:val="left"/>
              <w:spacing w:before="120" w:after="45" w:line="240" w:lineRule="auto"/>
            </w:pPr>
            <w:r>
              <w:rPr>
                <w:sz w:val="14"/>
                <w:szCs w:val="14"/>
              </w:rPr>
              <w:t xml:space="preserve">заместитель директора государственного учреждения «Научно-практический центр проблем укрепления законности и правопорядка Генеральной прокуратуры Республики Беларусь», заместитель начальника главного управления, управления (отдела) первого уровня управления, начальник и заместитель начальника управления второго уровня управления, начальник отдела второго уровня управления, заведующий сектором первого уровня управления Генеральной прокуратуры, помощник Генерального прокурора, начальник управления прокуратуры области, г. Минска</w:t>
            </w:r>
          </w:p>
        </w:tc>
        <w:tc>
          <w:tcPr>
            <w:tcW w:w="332" w:type="pct"/>
            <w:vAlign w:val="top"/>
            <w:vMerge w:val="restart"/>
          </w:tcPr>
          <w:p>
            <w:pPr>
              <w:jc w:val="left"/>
              <w:spacing w:before="120" w:after="45" w:line="240" w:lineRule="auto"/>
            </w:pPr>
            <w:r>
              <w:rPr>
                <w:sz w:val="14"/>
                <w:szCs w:val="14"/>
              </w:rPr>
              <w:t xml:space="preserve">заместитель начальника главного управления, управления (отдела) первого уровня управления, начальник и заместитель начальника управления второго уровня управления, начальник отдела второго уровня управления центрального аппарата, заместитель директора центрального хранилища, помощник, советник Председателя Правления Национального банка</w:t>
            </w:r>
          </w:p>
        </w:tc>
        <w:tc>
          <w:tcPr>
            <w:tcW w:w="329" w:type="pct"/>
            <w:vAlign w:val="top"/>
            <w:vMerge w:val="restart"/>
          </w:tcPr>
          <w:p>
            <w:pPr>
              <w:jc w:val="left"/>
              <w:spacing w:before="120" w:after="45" w:line="240" w:lineRule="auto"/>
            </w:pPr>
            <w:r>
              <w:rPr>
                <w:sz w:val="14"/>
                <w:szCs w:val="14"/>
              </w:rPr>
              <w:t xml:space="preserve">заместитель директора департамента, заместитель начальника главного управления, управления (отдела) первого уровня управления, помощник Управляющего делами Президента Республики Беларусь, начальник и заместитель начальника управления (отдела) второго уровня управления, заведующий сектором первого уровня управления Управления делами Президента Республики Беларусь, начальник управления (отдела) департамента</w:t>
            </w:r>
          </w:p>
        </w:tc>
        <w:tc>
          <w:tcPr>
            <w:tcW w:w="357" w:type="pct"/>
            <w:vAlign w:val="top"/>
            <w:vMerge w:val="restart"/>
          </w:tcPr>
          <w:p>
            <w:pPr>
              <w:jc w:val="left"/>
              <w:spacing w:before="120" w:after="45" w:line="240" w:lineRule="auto"/>
            </w:pPr>
            <w:r>
              <w:rPr>
                <w:sz w:val="14"/>
                <w:szCs w:val="14"/>
              </w:rPr>
              <w:t xml:space="preserve">заместитель начальника отдела первого уровня управления аппарата Центральной избирательной комиссии, заместитель Председателя Высшей аттестационной комиссии, главный ученый секретарь Высшей аттестационной комиссии, начальник управления первого уровня управления Высшей аттестационной комиссии, заместитель Уполномоченного по делам религий и национальностей</w:t>
            </w:r>
          </w:p>
        </w:tc>
        <w:tc>
          <w:tcPr>
            <w:tcW w:w="405" w:type="pct"/>
            <w:vAlign w:val="top"/>
            <w:vMerge w:val="restart"/>
          </w:tcPr>
          <w:p>
            <w:pPr>
              <w:jc w:val="left"/>
              <w:spacing w:before="120" w:after="45" w:line="240" w:lineRule="auto"/>
            </w:pPr>
            <w:r>
              <w:rPr>
                <w:sz w:val="14"/>
                <w:szCs w:val="14"/>
              </w:rPr>
              <w:t xml:space="preserve">заместитель начальника главного управления, управления (отдела) первого уровня управления, начальник и заместитель начальника управления (отдела) второго уровня управления, заведующий сектором первого уровня управления, пресс-секретарь, помощник Председателя и заместителя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w:t>
            </w:r>
          </w:p>
        </w:tc>
        <w:tc>
          <w:tcPr>
            <w:tcW w:w="355" w:type="pct"/>
            <w:vAlign w:val="top"/>
            <w:vMerge w:val="restart"/>
          </w:tcPr>
          <w:p>
            <w:pPr>
              <w:jc w:val="left"/>
              <w:spacing w:before="120" w:after="45" w:line="240" w:lineRule="auto"/>
            </w:pPr>
            <w:r>
              <w:rPr>
                <w:sz w:val="14"/>
                <w:szCs w:val="14"/>
              </w:rPr>
              <w:t xml:space="preserve">заместитель начальника главного управления, управления (отдела) первого уровня управления, помощник Председателя Конституционного Суда Республики Беларусь, начальник управления (отдела) второго уровня управления</w:t>
            </w:r>
          </w:p>
        </w:tc>
        <w:tc>
          <w:tcPr>
            <w:tcW w:w="315" w:type="pct"/>
            <w:vAlign w:val="top"/>
            <w:vMerge w:val="restart"/>
          </w:tcPr>
          <w:p>
            <w:pPr>
              <w:jc w:val="left"/>
              <w:spacing w:before="120" w:after="45" w:line="240" w:lineRule="auto"/>
            </w:pPr>
            <w:r>
              <w:rPr>
                <w:sz w:val="14"/>
                <w:szCs w:val="14"/>
              </w:rPr>
              <w:t xml:space="preserve">заместитель начальника главного управления, управления (отдела) первого уровня управления, начальник и заместитель начальника управления (отдела) второго уровня управления, заведующий сектором первого уровня управления аппарата Верховного Суда Республики Беларусь, помощник, советник Председателя Верховного Суда Республики Беларусь</w:t>
            </w:r>
          </w:p>
        </w:tc>
        <w:tc>
          <w:tcPr>
            <w:tcW w:w="327" w:type="pct"/>
            <w:vAlign w:val="top"/>
            <w:vMerge w:val="restart"/>
          </w:tcPr>
          <w:p>
            <w:pPr>
              <w:jc w:val="left"/>
              <w:spacing w:before="120" w:after="45" w:line="240" w:lineRule="auto"/>
            </w:pPr>
            <w:r>
              <w:rPr>
                <w:sz w:val="14"/>
                <w:szCs w:val="14"/>
              </w:rPr>
              <w:t xml:space="preserve">начальник и заместитель начальника главного управления, управления первого уровня управления, заместитель руководителя Института правовых исследований Национального центра законодательства и правовой информации, начальник и заместитель начальника отдела первого уровня управления, начальник отдела второго уровня управления</w:t>
            </w:r>
          </w:p>
        </w:tc>
        <w:tc>
          <w:tcPr>
            <w:tcW w:w="401" w:type="pct"/>
            <w:vAlign w:val="top"/>
            <w:vMerge w:val="restart"/>
          </w:tcPr>
          <w:p>
            <w:pPr>
              <w:jc w:val="left"/>
              <w:spacing w:before="120" w:after="45" w:line="240" w:lineRule="auto"/>
            </w:pPr>
            <w:r>
              <w:rPr>
                <w:sz w:val="14"/>
                <w:szCs w:val="14"/>
              </w:rPr>
              <w:t xml:space="preserve">начальник управления (отдела) первого уровня управления Государственной инспекции охраны животного и растительного мира при Президенте Республики Беларусь, начальник областной инспекции охраны животного и растительного мира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Второй</w:t>
            </w:r>
          </w:p>
        </w:tc>
        <w:tc>
          <w:tcPr>
            <w:tcW w:w="31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главный советник</w:t>
            </w:r>
          </w:p>
        </w:tc>
        <w:tc>
          <w:tcPr>
            <w:tcW w:w="26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начальник и заместитель начальника отдела третьего уровня управления, главный советник</w:t>
            </w:r>
          </w:p>
        </w:tc>
        <w:tc>
          <w:tcPr>
            <w:tcW w:w="30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начальник и заместитель начальника отдела третьего уровня управления, главный советник</w:t>
            </w:r>
          </w:p>
        </w:tc>
        <w:tc>
          <w:tcPr>
            <w:tcW w:w="33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главный советник</w:t>
            </w:r>
          </w:p>
        </w:tc>
        <w:tc>
          <w:tcPr>
            <w:tcW w:w="42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заместитель начальника отдела второго уровня управления, начальник и заместитель начальника отдела третьего уровня управления, заведующий сектором, главный советник, главный государственный инспектор Комитета государственного контроля, помощник Председателя Комитета государственного контроля, заместитель начальника управления первого уровня управления, начальник и заместитель начальника отдела первого уровня управления, начальник и заместитель начальника отдела второго уровня управления Комитета государственного контроля области, начальник и заместитель начальника отдела управления Департамента финансовых расследований по области, по Минской области и г. Минску, заместитель председателя межрайонного Комитета государственного контроля</w:t>
            </w:r>
          </w:p>
        </w:tc>
        <w:tc>
          <w:tcPr>
            <w:tcW w:w="33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заместитель начальника отдела второго уровня управления, начальник и заместитель начальника отдела третьего уровня управления, заведующий сектором второго уровня управления, консультант Генеральной прокуратуры, начальник отдела первого уровня управления, заместитель начальника управления, заведующий сектором первого уровня управления прокуратуры области, г. Минска, начальник отдела государственного учреждения «Научно-практический центр проблем укрепления законности и правопорядка Генеральной прокуратуры Республики Беларусь»</w:t>
            </w:r>
          </w:p>
        </w:tc>
        <w:tc>
          <w:tcPr>
            <w:tcW w:w="33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заместитель начальника отдела второго уровня управления, заведующий сектором второго уровня управления, начальник и заместитель начальника отдела третьего уровня управления, заведующий сектором третьего уровня управления, главный советник центрального аппарата, помощник заместителя Председателя Правления Национального банка</w:t>
            </w:r>
          </w:p>
        </w:tc>
        <w:tc>
          <w:tcPr>
            <w:tcW w:w="32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начальник и заместитель начальника отдела третьего уровня управления, главный советник Управления делами Президента Республики Беларусь, заместитель начальника управления (отдела), заведующий сектором департамента</w:t>
            </w:r>
          </w:p>
        </w:tc>
        <w:tc>
          <w:tcPr>
            <w:tcW w:w="357"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главный советник аппарата Центральной избирательной комиссии, заместитель начальника управления первого уровня управления, начальник отдела первого и второго уровней управления Высшей аттестационной комиссии</w:t>
            </w:r>
          </w:p>
        </w:tc>
        <w:tc>
          <w:tcPr>
            <w:tcW w:w="40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главный советник</w:t>
            </w:r>
          </w:p>
        </w:tc>
        <w:tc>
          <w:tcPr>
            <w:tcW w:w="35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заместитель начальника управления (отдела) второго уровня управления, консультант</w:t>
            </w:r>
          </w:p>
        </w:tc>
        <w:tc>
          <w:tcPr>
            <w:tcW w:w="31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второго уровня управления, пресс-секретарь, консультант аппарата Верховного Суда Республики Беларусь, начальник отдела Апелляционного экономического суда, областного (Минского городского) суда, экономического суда области (г. Минска)</w:t>
            </w:r>
          </w:p>
        </w:tc>
        <w:tc>
          <w:tcPr>
            <w:tcW w:w="327"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главный советник, заместитель начальника отдела второго уровня управления</w:t>
            </w:r>
          </w:p>
        </w:tc>
        <w:tc>
          <w:tcPr>
            <w:tcW w:w="40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заместитель начальника управления (отдела) первого уровня управления, начальник отдела второго уровня управления, заведующий сектором первого уровня управления, пресс-секретарь, помощник начальника Государственной инспекции охраны животного и растительного мира при Президенте Республики Беларусь, заместитель начальника областной инспекции, начальник межрайонной инспекции охраны животного и растительного мира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Третий</w:t>
            </w:r>
          </w:p>
        </w:tc>
        <w:tc>
          <w:tcPr>
            <w:tcW w:w="31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26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30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33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42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 ведущий государственный инспектор Комитета государственного контроля, помощник председателя Комитета государственного контроля области, заведующий сектором, главный советник (государственный инспектор) Комитета государственного контроля области, управления Департамента финансовых расследований по области, по Минской области и г. Минску</w:t>
            </w:r>
          </w:p>
        </w:tc>
        <w:tc>
          <w:tcPr>
            <w:tcW w:w="33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заведующий сектором третьего уровня управления, главный специалист Генеральной прокуратуры, заместитель начальника отдела первого уровня управления, начальник и заместитель начальника отдела второго уровня управления, заведующий сектором второго уровня управления прокуратуры области, г. Минска, помощник директора, заместитель начальника отдела государственного учреждения «Научно-практический центр проблем укрепления законности и правопорядка Генеральной прокуратуры Республики Беларусь»</w:t>
            </w:r>
          </w:p>
        </w:tc>
        <w:tc>
          <w:tcPr>
            <w:tcW w:w="33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 центрального аппарата</w:t>
            </w:r>
          </w:p>
        </w:tc>
        <w:tc>
          <w:tcPr>
            <w:tcW w:w="32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357"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 аппарата Центральной избирательной комиссии, заместитель начальника отдела первого и второго уровней управления, заведующий сектором, консультант Высшей аттестационной комиссии, начальник и заместитель начальника отдела, заведующий сектором, консультант аппарата Уполномоченного по делам религий и национальностей</w:t>
            </w:r>
          </w:p>
        </w:tc>
        <w:tc>
          <w:tcPr>
            <w:tcW w:w="40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35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31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 аппарата Верховного Суда Республики Беларусь, заместитель начальника отдела, помощник председателя, заведующий сектором Апелляционного экономического суда, заместитель начальника отдела, помощник председателя, заведующий сектором областного (Минского городского) суда, экономического суда области (г. Минска)</w:t>
            </w:r>
          </w:p>
        </w:tc>
        <w:tc>
          <w:tcPr>
            <w:tcW w:w="327"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советник</w:t>
            </w:r>
          </w:p>
        </w:tc>
        <w:tc>
          <w:tcPr>
            <w:tcW w:w="40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заместитель начальника отдела второго уровня управления, заведующий сектором второго уровня управления, старший государственный инспектор, консультант Государственной инспекции охраны животного и растительного мира при Президенте Республики Беларусь, начальник отдела областной инспекции, заместитель начальника межрайонной инспекции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Четвертый</w:t>
            </w:r>
          </w:p>
        </w:tc>
        <w:tc>
          <w:tcPr>
            <w:tcW w:w="31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26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30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33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42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 государственный инспектор Комитета государственного контроля, советник, ведущий государственный инспектор Комитета государственного контроля области, управления Департамента финансовых расследований по области, по Минской области и г. Минску</w:t>
            </w:r>
          </w:p>
        </w:tc>
        <w:tc>
          <w:tcPr>
            <w:tcW w:w="33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ведущий специалист Генеральной прокуратуры, главный специалист прокуратуры области, г. Минска, государственного учреждения «Научно-практический центр проблем укрепления законности и правопорядка Генеральной прокуратуры Республики Беларусь»</w:t>
            </w:r>
          </w:p>
        </w:tc>
        <w:tc>
          <w:tcPr>
            <w:tcW w:w="332"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 центрального аппарата</w:t>
            </w:r>
          </w:p>
        </w:tc>
        <w:tc>
          <w:tcPr>
            <w:tcW w:w="329"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357"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40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35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ведущий специалист</w:t>
            </w:r>
          </w:p>
        </w:tc>
        <w:tc>
          <w:tcPr>
            <w:tcW w:w="315"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ведущий специалист аппарата Верховного Суда Республики Беларусь, главный специалист Апелляционного экономического суда, областного (Минского городского) суда, экономического суда области (г. Минска)</w:t>
            </w:r>
          </w:p>
        </w:tc>
        <w:tc>
          <w:tcPr>
            <w:tcW w:w="327"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w:t>
            </w:r>
          </w:p>
        </w:tc>
        <w:tc>
          <w:tcPr>
            <w:tcW w:w="401" w:type="pct"/>
            <w:vAlign w:val="top"/>
            <w:vMerge w:val="restart"/>
          </w:tcPr>
          <w:p>
            <w:pPr>
              <w:jc w:val="left"/>
              <w:spacing w:before="120" w:after="45" w:line="240" w:lineRule="auto"/>
            </w:pPr>
            <w:r>
              <w:rPr>
                <w:rFonts w:ascii="'Wingdings 3'" w:hAnsi="'Wingdings 3'" w:eastAsia="'Wingdings 3'" w:cs="'Wingdings 3'"/>
                <w:color w:val="CA0B06"/>
                <w:sz w:val="0"/>
                <w:szCs w:val="0"/>
              </w:rPr>
              <w:t xml:space="preserve">u</w:t>
            </w:r>
            <w:r>
              <w:rPr>
                <w:color w:val="red"/>
                <w:sz w:val="14"/>
                <w:szCs w:val="14"/>
              </w:rPr>
              <w:t xml:space="preserve">главный специалист, государственный инспектор Государственной инспекции охраны животного и растительного мира при Президенте Республики Беларусь, заместитель начальника отдела, старший государственный инспектор областной инспекции</w:t>
            </w:r>
          </w:p>
        </w:tc>
      </w:tr>
      <w:tr>
        <w:trPr/>
        <w:tc>
          <w:tcPr>
            <w:tcW w:w="202" w:type="pct"/>
            <w:vAlign w:val="top"/>
            <w:vMerge w:val="restart"/>
          </w:tcPr>
          <w:p>
            <w:pPr>
              <w:jc w:val="left"/>
              <w:spacing w:before="120" w:after="45" w:line="240" w:lineRule="auto"/>
            </w:pPr>
            <w:r>
              <w:rPr>
                <w:sz w:val="14"/>
                <w:szCs w:val="14"/>
              </w:rPr>
              <w:t xml:space="preserve">Пятый</w:t>
            </w:r>
          </w:p>
        </w:tc>
        <w:tc>
          <w:tcPr>
            <w:tcW w:w="319" w:type="pct"/>
            <w:vAlign w:val="top"/>
            <w:vMerge w:val="restart"/>
          </w:tcPr>
          <w:p>
            <w:pPr>
              <w:jc w:val="left"/>
              <w:spacing w:before="120" w:after="45" w:line="240" w:lineRule="auto"/>
            </w:pPr>
            <w:r>
              <w:rPr>
                <w:sz w:val="14"/>
                <w:szCs w:val="14"/>
              </w:rPr>
              <w:t xml:space="preserve">–</w:t>
            </w:r>
          </w:p>
        </w:tc>
        <w:tc>
          <w:tcPr>
            <w:tcW w:w="261" w:type="pct"/>
            <w:vAlign w:val="top"/>
            <w:vMerge w:val="restart"/>
          </w:tcPr>
          <w:p>
            <w:pPr>
              <w:jc w:val="left"/>
              <w:spacing w:before="120" w:after="45" w:line="240" w:lineRule="auto"/>
            </w:pPr>
            <w:r>
              <w:rPr>
                <w:sz w:val="14"/>
                <w:szCs w:val="14"/>
              </w:rPr>
              <w:t xml:space="preserve">–</w:t>
            </w:r>
          </w:p>
        </w:tc>
        <w:tc>
          <w:tcPr>
            <w:tcW w:w="302" w:type="pct"/>
            <w:vAlign w:val="top"/>
            <w:vMerge w:val="restart"/>
          </w:tcPr>
          <w:p>
            <w:pPr>
              <w:jc w:val="left"/>
              <w:spacing w:before="120" w:after="45" w:line="240" w:lineRule="auto"/>
            </w:pPr>
            <w:r>
              <w:rPr>
                <w:sz w:val="14"/>
                <w:szCs w:val="14"/>
              </w:rPr>
              <w:t xml:space="preserve">–</w:t>
            </w:r>
          </w:p>
        </w:tc>
        <w:tc>
          <w:tcPr>
            <w:tcW w:w="339" w:type="pct"/>
            <w:vAlign w:val="top"/>
            <w:vMerge w:val="restart"/>
          </w:tcPr>
          <w:p>
            <w:pPr>
              <w:jc w:val="left"/>
              <w:spacing w:before="120" w:after="45" w:line="240" w:lineRule="auto"/>
            </w:pPr>
            <w:r>
              <w:rPr>
                <w:sz w:val="14"/>
                <w:szCs w:val="14"/>
              </w:rPr>
              <w:t xml:space="preserve">–</w:t>
            </w:r>
          </w:p>
        </w:tc>
        <w:tc>
          <w:tcPr>
            <w:tcW w:w="425" w:type="pct"/>
            <w:vAlign w:val="top"/>
            <w:vMerge w:val="restart"/>
          </w:tcPr>
          <w:p>
            <w:pPr>
              <w:jc w:val="left"/>
              <w:spacing w:before="120" w:after="45" w:line="240" w:lineRule="auto"/>
            </w:pPr>
            <w:r>
              <w:rPr>
                <w:sz w:val="14"/>
                <w:szCs w:val="14"/>
              </w:rPr>
              <w:t xml:space="preserve">главный специалист, государственный инспектор Комитета государственного контроля области, управления Департамента финансовых расследований по области, по Минской области и г. Минску</w:t>
            </w:r>
          </w:p>
        </w:tc>
        <w:tc>
          <w:tcPr>
            <w:tcW w:w="331" w:type="pct"/>
            <w:vAlign w:val="top"/>
            <w:vMerge w:val="restart"/>
          </w:tcPr>
          <w:p>
            <w:pPr>
              <w:jc w:val="left"/>
              <w:spacing w:before="120" w:after="45" w:line="240" w:lineRule="auto"/>
            </w:pPr>
            <w:r>
              <w:rPr>
                <w:sz w:val="14"/>
                <w:szCs w:val="14"/>
              </w:rPr>
              <w:t xml:space="preserve">ведущий специалист прокуратуры области, г. Минска, государственного учреждения «Научно-практический центр проблем укрепления законности и правопорядка Генеральной прокуратуры Республики Беларусь»</w:t>
            </w:r>
          </w:p>
        </w:tc>
        <w:tc>
          <w:tcPr>
            <w:tcW w:w="332" w:type="pct"/>
            <w:vAlign w:val="top"/>
            <w:vMerge w:val="restart"/>
          </w:tcPr>
          <w:p>
            <w:pPr>
              <w:jc w:val="left"/>
              <w:spacing w:before="120" w:after="45" w:line="240" w:lineRule="auto"/>
            </w:pPr>
            <w:r>
              <w:rPr>
                <w:sz w:val="14"/>
                <w:szCs w:val="14"/>
              </w:rPr>
              <w:t xml:space="preserve">ведущий специалист центрального аппарата</w:t>
            </w:r>
          </w:p>
        </w:tc>
        <w:tc>
          <w:tcPr>
            <w:tcW w:w="329" w:type="pct"/>
            <w:vAlign w:val="top"/>
            <w:vMerge w:val="restart"/>
          </w:tcPr>
          <w:p>
            <w:pPr>
              <w:jc w:val="left"/>
              <w:spacing w:before="120" w:after="45" w:line="240" w:lineRule="auto"/>
            </w:pPr>
            <w:r>
              <w:rPr>
                <w:sz w:val="14"/>
                <w:szCs w:val="14"/>
              </w:rPr>
              <w:t xml:space="preserve">–</w:t>
            </w:r>
          </w:p>
        </w:tc>
        <w:tc>
          <w:tcPr>
            <w:tcW w:w="357" w:type="pct"/>
            <w:vAlign w:val="top"/>
            <w:vMerge w:val="restart"/>
          </w:tcPr>
          <w:p>
            <w:pPr>
              <w:jc w:val="left"/>
              <w:spacing w:before="120" w:after="45" w:line="240" w:lineRule="auto"/>
            </w:pPr>
            <w:r>
              <w:rPr>
                <w:sz w:val="14"/>
                <w:szCs w:val="14"/>
              </w:rPr>
              <w:t xml:space="preserve">ведущий специалист Высшей аттестационной комиссии, аппарата Уполномоченного по делам религий и национальностей</w:t>
            </w:r>
          </w:p>
        </w:tc>
        <w:tc>
          <w:tcPr>
            <w:tcW w:w="405" w:type="pct"/>
            <w:vAlign w:val="top"/>
            <w:vMerge w:val="restart"/>
          </w:tcPr>
          <w:p>
            <w:pPr>
              <w:jc w:val="left"/>
              <w:spacing w:before="120" w:after="45" w:line="240" w:lineRule="auto"/>
            </w:pPr>
            <w:r>
              <w:rPr>
                <w:sz w:val="14"/>
                <w:szCs w:val="14"/>
              </w:rPr>
              <w:t xml:space="preserve">–</w:t>
            </w:r>
          </w:p>
        </w:tc>
        <w:tc>
          <w:tcPr>
            <w:tcW w:w="355" w:type="pct"/>
            <w:vAlign w:val="top"/>
            <w:vMerge w:val="restart"/>
          </w:tcPr>
          <w:p>
            <w:pPr>
              <w:jc w:val="left"/>
              <w:spacing w:before="120" w:after="45" w:line="240" w:lineRule="auto"/>
            </w:pPr>
            <w:r>
              <w:rPr>
                <w:sz w:val="14"/>
                <w:szCs w:val="14"/>
              </w:rPr>
              <w:t xml:space="preserve">–</w:t>
            </w:r>
          </w:p>
        </w:tc>
        <w:tc>
          <w:tcPr>
            <w:tcW w:w="315" w:type="pct"/>
            <w:vAlign w:val="top"/>
            <w:vMerge w:val="restart"/>
          </w:tcPr>
          <w:p>
            <w:pPr>
              <w:jc w:val="left"/>
              <w:spacing w:before="120" w:after="45" w:line="240" w:lineRule="auto"/>
            </w:pPr>
            <w:r>
              <w:rPr>
                <w:sz w:val="14"/>
                <w:szCs w:val="14"/>
              </w:rPr>
              <w:t xml:space="preserve">ведущий специалист областного (Минского городского) суда, экономического суда области (г. Минска), помощник председателя районного (городского) суда</w:t>
            </w:r>
          </w:p>
        </w:tc>
        <w:tc>
          <w:tcPr>
            <w:tcW w:w="327" w:type="pct"/>
            <w:vAlign w:val="top"/>
            <w:vMerge w:val="restart"/>
          </w:tcPr>
          <w:p>
            <w:pPr>
              <w:jc w:val="left"/>
              <w:spacing w:before="120" w:after="45" w:line="240" w:lineRule="auto"/>
            </w:pPr>
            <w:r>
              <w:rPr>
                <w:sz w:val="14"/>
                <w:szCs w:val="14"/>
              </w:rPr>
              <w:t xml:space="preserve">–</w:t>
            </w:r>
          </w:p>
        </w:tc>
        <w:tc>
          <w:tcPr>
            <w:tcW w:w="401" w:type="pct"/>
            <w:vAlign w:val="top"/>
            <w:vMerge w:val="restart"/>
          </w:tcPr>
          <w:p>
            <w:pPr>
              <w:jc w:val="left"/>
              <w:spacing w:before="120" w:after="45" w:line="240" w:lineRule="auto"/>
            </w:pPr>
            <w:r>
              <w:rPr>
                <w:sz w:val="14"/>
                <w:szCs w:val="14"/>
              </w:rPr>
              <w:t xml:space="preserve">ведущий специалист Государственной инспекции охраны животного и растительного мира при Президенте Республики Беларусь, государственный инспектор областной инспекции, старший государственный инспектор межрайонной инспекции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sz w:val="14"/>
                <w:szCs w:val="14"/>
              </w:rPr>
              <w:t xml:space="preserve">Шестой</w:t>
            </w:r>
          </w:p>
        </w:tc>
        <w:tc>
          <w:tcPr>
            <w:tcW w:w="319" w:type="pct"/>
            <w:vAlign w:val="top"/>
            <w:vMerge w:val="restart"/>
          </w:tcPr>
          <w:p>
            <w:pPr>
              <w:jc w:val="left"/>
              <w:spacing w:before="120" w:after="45" w:line="240" w:lineRule="auto"/>
            </w:pPr>
            <w:r>
              <w:rPr>
                <w:sz w:val="14"/>
                <w:szCs w:val="14"/>
              </w:rPr>
              <w:t xml:space="preserve">–</w:t>
            </w:r>
          </w:p>
        </w:tc>
        <w:tc>
          <w:tcPr>
            <w:tcW w:w="261" w:type="pct"/>
            <w:vAlign w:val="top"/>
            <w:vMerge w:val="restart"/>
          </w:tcPr>
          <w:p>
            <w:pPr>
              <w:jc w:val="left"/>
              <w:spacing w:before="120" w:after="45" w:line="240" w:lineRule="auto"/>
            </w:pPr>
            <w:r>
              <w:rPr>
                <w:sz w:val="14"/>
                <w:szCs w:val="14"/>
              </w:rPr>
              <w:t xml:space="preserve">–</w:t>
            </w:r>
          </w:p>
        </w:tc>
        <w:tc>
          <w:tcPr>
            <w:tcW w:w="302" w:type="pct"/>
            <w:vAlign w:val="top"/>
            <w:vMerge w:val="restart"/>
          </w:tcPr>
          <w:p>
            <w:pPr>
              <w:jc w:val="left"/>
              <w:spacing w:before="120" w:after="45" w:line="240" w:lineRule="auto"/>
            </w:pPr>
            <w:r>
              <w:rPr>
                <w:sz w:val="14"/>
                <w:szCs w:val="14"/>
              </w:rPr>
              <w:t xml:space="preserve">–</w:t>
            </w:r>
          </w:p>
        </w:tc>
        <w:tc>
          <w:tcPr>
            <w:tcW w:w="339" w:type="pct"/>
            <w:vAlign w:val="top"/>
            <w:vMerge w:val="restart"/>
          </w:tcPr>
          <w:p>
            <w:pPr>
              <w:jc w:val="left"/>
              <w:spacing w:before="120" w:after="45" w:line="240" w:lineRule="auto"/>
            </w:pPr>
            <w:r>
              <w:rPr>
                <w:sz w:val="14"/>
                <w:szCs w:val="14"/>
              </w:rPr>
              <w:t xml:space="preserve">–</w:t>
            </w:r>
          </w:p>
        </w:tc>
        <w:tc>
          <w:tcPr>
            <w:tcW w:w="425" w:type="pct"/>
            <w:vAlign w:val="top"/>
            <w:vMerge w:val="restart"/>
          </w:tcPr>
          <w:p>
            <w:pPr>
              <w:jc w:val="left"/>
              <w:spacing w:before="120" w:after="45" w:line="240" w:lineRule="auto"/>
            </w:pPr>
            <w:r>
              <w:rPr>
                <w:sz w:val="14"/>
                <w:szCs w:val="14"/>
              </w:rPr>
              <w:t xml:space="preserve">–</w:t>
            </w:r>
          </w:p>
        </w:tc>
        <w:tc>
          <w:tcPr>
            <w:tcW w:w="331" w:type="pct"/>
            <w:vAlign w:val="top"/>
            <w:vMerge w:val="restart"/>
          </w:tcPr>
          <w:p>
            <w:pPr>
              <w:jc w:val="left"/>
              <w:spacing w:before="120" w:after="45" w:line="240" w:lineRule="auto"/>
            </w:pPr>
            <w:r>
              <w:rPr>
                <w:sz w:val="14"/>
                <w:szCs w:val="14"/>
              </w:rPr>
              <w:t xml:space="preserve">специалист прокуратуры области, г. Минска, государственного учреждения «Научно-практический центр проблем укрепления законности и правопорядка Генеральной прокуратуры Республики Беларусь»</w:t>
            </w:r>
          </w:p>
        </w:tc>
        <w:tc>
          <w:tcPr>
            <w:tcW w:w="332" w:type="pct"/>
            <w:vAlign w:val="top"/>
            <w:vMerge w:val="restart"/>
          </w:tcPr>
          <w:p>
            <w:pPr>
              <w:jc w:val="left"/>
              <w:spacing w:before="120" w:after="45" w:line="240" w:lineRule="auto"/>
            </w:pPr>
            <w:r>
              <w:rPr>
                <w:sz w:val="14"/>
                <w:szCs w:val="14"/>
              </w:rPr>
              <w:t xml:space="preserve">–</w:t>
            </w:r>
          </w:p>
        </w:tc>
        <w:tc>
          <w:tcPr>
            <w:tcW w:w="329" w:type="pct"/>
            <w:vAlign w:val="top"/>
            <w:vMerge w:val="restart"/>
          </w:tcPr>
          <w:p>
            <w:pPr>
              <w:jc w:val="left"/>
              <w:spacing w:before="120" w:after="45" w:line="240" w:lineRule="auto"/>
            </w:pPr>
            <w:r>
              <w:rPr>
                <w:sz w:val="14"/>
                <w:szCs w:val="14"/>
              </w:rPr>
              <w:t xml:space="preserve">–</w:t>
            </w:r>
          </w:p>
        </w:tc>
        <w:tc>
          <w:tcPr>
            <w:tcW w:w="357" w:type="pct"/>
            <w:vAlign w:val="top"/>
            <w:vMerge w:val="restart"/>
          </w:tcPr>
          <w:p>
            <w:pPr>
              <w:jc w:val="left"/>
              <w:spacing w:before="120" w:after="45" w:line="240" w:lineRule="auto"/>
            </w:pPr>
            <w:r>
              <w:rPr>
                <w:sz w:val="14"/>
                <w:szCs w:val="14"/>
              </w:rPr>
              <w:t xml:space="preserve">–</w:t>
            </w:r>
          </w:p>
        </w:tc>
        <w:tc>
          <w:tcPr>
            <w:tcW w:w="405" w:type="pct"/>
            <w:vAlign w:val="top"/>
            <w:vMerge w:val="restart"/>
          </w:tcPr>
          <w:p>
            <w:pPr>
              <w:jc w:val="left"/>
              <w:spacing w:before="120" w:after="45" w:line="240" w:lineRule="auto"/>
            </w:pPr>
            <w:r>
              <w:rPr>
                <w:sz w:val="14"/>
                <w:szCs w:val="14"/>
              </w:rPr>
              <w:t xml:space="preserve">–</w:t>
            </w:r>
          </w:p>
        </w:tc>
        <w:tc>
          <w:tcPr>
            <w:tcW w:w="355" w:type="pct"/>
            <w:vAlign w:val="top"/>
            <w:vMerge w:val="restart"/>
          </w:tcPr>
          <w:p>
            <w:pPr>
              <w:jc w:val="left"/>
              <w:spacing w:before="120" w:after="45" w:line="240" w:lineRule="auto"/>
            </w:pPr>
            <w:r>
              <w:rPr>
                <w:sz w:val="14"/>
                <w:szCs w:val="14"/>
              </w:rPr>
              <w:t xml:space="preserve">–</w:t>
            </w:r>
          </w:p>
        </w:tc>
        <w:tc>
          <w:tcPr>
            <w:tcW w:w="315" w:type="pct"/>
            <w:vAlign w:val="top"/>
            <w:vMerge w:val="restart"/>
          </w:tcPr>
          <w:p>
            <w:pPr>
              <w:jc w:val="left"/>
              <w:spacing w:before="120" w:after="45" w:line="240" w:lineRule="auto"/>
            </w:pPr>
            <w:r>
              <w:rPr>
                <w:sz w:val="14"/>
                <w:szCs w:val="14"/>
              </w:rPr>
              <w:t xml:space="preserve">ведущий специалист районного (городского) суда</w:t>
            </w:r>
          </w:p>
        </w:tc>
        <w:tc>
          <w:tcPr>
            <w:tcW w:w="327" w:type="pct"/>
            <w:vAlign w:val="top"/>
            <w:vMerge w:val="restart"/>
          </w:tcPr>
          <w:p>
            <w:pPr>
              <w:jc w:val="left"/>
              <w:spacing w:before="120" w:after="45" w:line="240" w:lineRule="auto"/>
            </w:pPr>
            <w:r>
              <w:rPr>
                <w:sz w:val="14"/>
                <w:szCs w:val="14"/>
              </w:rPr>
              <w:t xml:space="preserve">–</w:t>
            </w:r>
          </w:p>
        </w:tc>
        <w:tc>
          <w:tcPr>
            <w:tcW w:w="401" w:type="pct"/>
            <w:vAlign w:val="top"/>
            <w:vMerge w:val="restart"/>
          </w:tcPr>
          <w:p>
            <w:pPr>
              <w:jc w:val="left"/>
              <w:spacing w:before="120" w:after="45" w:line="240" w:lineRule="auto"/>
            </w:pPr>
            <w:r>
              <w:rPr>
                <w:sz w:val="14"/>
                <w:szCs w:val="14"/>
              </w:rPr>
              <w:t xml:space="preserve">государственный инспектор межрайонной инспекции Государственной инспекции охраны животного и растительного мира при Президенте Республики Беларусь</w:t>
            </w:r>
          </w:p>
        </w:tc>
      </w:tr>
      <w:tr>
        <w:trPr/>
        <w:tc>
          <w:tcPr>
            <w:tcW w:w="202" w:type="pct"/>
            <w:vAlign w:val="top"/>
            <w:vMerge w:val="restart"/>
          </w:tcPr>
          <w:p>
            <w:pPr>
              <w:jc w:val="left"/>
              <w:spacing w:before="120" w:after="45" w:line="240" w:lineRule="auto"/>
            </w:pPr>
            <w:r>
              <w:rPr>
                <w:sz w:val="14"/>
                <w:szCs w:val="14"/>
              </w:rPr>
              <w:t xml:space="preserve">Седьмой</w:t>
            </w:r>
          </w:p>
        </w:tc>
        <w:tc>
          <w:tcPr>
            <w:tcW w:w="319" w:type="pct"/>
            <w:vAlign w:val="top"/>
            <w:vMerge w:val="restart"/>
          </w:tcPr>
          <w:p>
            <w:pPr>
              <w:jc w:val="left"/>
              <w:spacing w:before="120" w:after="45" w:line="240" w:lineRule="auto"/>
            </w:pPr>
            <w:r>
              <w:rPr>
                <w:sz w:val="14"/>
                <w:szCs w:val="14"/>
              </w:rPr>
              <w:t xml:space="preserve">–</w:t>
            </w:r>
          </w:p>
        </w:tc>
        <w:tc>
          <w:tcPr>
            <w:tcW w:w="261" w:type="pct"/>
            <w:vAlign w:val="top"/>
            <w:vMerge w:val="restart"/>
          </w:tcPr>
          <w:p>
            <w:pPr>
              <w:jc w:val="left"/>
              <w:spacing w:before="120" w:after="45" w:line="240" w:lineRule="auto"/>
            </w:pPr>
            <w:r>
              <w:rPr>
                <w:sz w:val="14"/>
                <w:szCs w:val="14"/>
              </w:rPr>
              <w:t xml:space="preserve">–</w:t>
            </w:r>
          </w:p>
        </w:tc>
        <w:tc>
          <w:tcPr>
            <w:tcW w:w="302" w:type="pct"/>
            <w:vAlign w:val="top"/>
            <w:vMerge w:val="restart"/>
          </w:tcPr>
          <w:p>
            <w:pPr>
              <w:jc w:val="left"/>
              <w:spacing w:before="120" w:after="45" w:line="240" w:lineRule="auto"/>
            </w:pPr>
            <w:r>
              <w:rPr>
                <w:sz w:val="14"/>
                <w:szCs w:val="14"/>
              </w:rPr>
              <w:t xml:space="preserve">–</w:t>
            </w:r>
          </w:p>
        </w:tc>
        <w:tc>
          <w:tcPr>
            <w:tcW w:w="339" w:type="pct"/>
            <w:vAlign w:val="top"/>
            <w:vMerge w:val="restart"/>
          </w:tcPr>
          <w:p>
            <w:pPr>
              <w:jc w:val="left"/>
              <w:spacing w:before="120" w:after="45" w:line="240" w:lineRule="auto"/>
            </w:pPr>
            <w:r>
              <w:rPr>
                <w:sz w:val="14"/>
                <w:szCs w:val="14"/>
              </w:rPr>
              <w:t xml:space="preserve">–</w:t>
            </w:r>
          </w:p>
        </w:tc>
        <w:tc>
          <w:tcPr>
            <w:tcW w:w="425" w:type="pct"/>
            <w:vAlign w:val="top"/>
            <w:vMerge w:val="restart"/>
          </w:tcPr>
          <w:p>
            <w:pPr>
              <w:jc w:val="left"/>
              <w:spacing w:before="120" w:after="45" w:line="240" w:lineRule="auto"/>
            </w:pPr>
            <w:r>
              <w:rPr>
                <w:sz w:val="14"/>
                <w:szCs w:val="14"/>
              </w:rPr>
              <w:t xml:space="preserve">–</w:t>
            </w:r>
          </w:p>
        </w:tc>
        <w:tc>
          <w:tcPr>
            <w:tcW w:w="331" w:type="pct"/>
            <w:vAlign w:val="top"/>
            <w:vMerge w:val="restart"/>
          </w:tcPr>
          <w:p>
            <w:pPr>
              <w:jc w:val="left"/>
              <w:spacing w:before="120" w:after="45" w:line="240" w:lineRule="auto"/>
            </w:pPr>
            <w:r>
              <w:rPr>
                <w:sz w:val="14"/>
                <w:szCs w:val="14"/>
              </w:rPr>
              <w:t xml:space="preserve">–</w:t>
            </w:r>
          </w:p>
        </w:tc>
        <w:tc>
          <w:tcPr>
            <w:tcW w:w="332" w:type="pct"/>
            <w:vAlign w:val="top"/>
            <w:vMerge w:val="restart"/>
          </w:tcPr>
          <w:p>
            <w:pPr>
              <w:jc w:val="left"/>
              <w:spacing w:before="120" w:after="45" w:line="240" w:lineRule="auto"/>
            </w:pPr>
            <w:r>
              <w:rPr>
                <w:sz w:val="14"/>
                <w:szCs w:val="14"/>
              </w:rPr>
              <w:t xml:space="preserve">–</w:t>
            </w:r>
          </w:p>
        </w:tc>
        <w:tc>
          <w:tcPr>
            <w:tcW w:w="329" w:type="pct"/>
            <w:vAlign w:val="top"/>
            <w:vMerge w:val="restart"/>
          </w:tcPr>
          <w:p>
            <w:pPr>
              <w:jc w:val="left"/>
              <w:spacing w:before="120" w:after="45" w:line="240" w:lineRule="auto"/>
            </w:pPr>
            <w:r>
              <w:rPr>
                <w:sz w:val="14"/>
                <w:szCs w:val="14"/>
              </w:rPr>
              <w:t xml:space="preserve">–</w:t>
            </w:r>
          </w:p>
        </w:tc>
        <w:tc>
          <w:tcPr>
            <w:tcW w:w="357" w:type="pct"/>
            <w:vAlign w:val="top"/>
            <w:vMerge w:val="restart"/>
          </w:tcPr>
          <w:p>
            <w:pPr>
              <w:jc w:val="left"/>
              <w:spacing w:before="120" w:after="45" w:line="240" w:lineRule="auto"/>
            </w:pPr>
            <w:r>
              <w:rPr>
                <w:sz w:val="14"/>
                <w:szCs w:val="14"/>
              </w:rPr>
              <w:t xml:space="preserve">–</w:t>
            </w:r>
          </w:p>
        </w:tc>
        <w:tc>
          <w:tcPr>
            <w:tcW w:w="405" w:type="pct"/>
            <w:vAlign w:val="top"/>
            <w:vMerge w:val="restart"/>
          </w:tcPr>
          <w:p>
            <w:pPr>
              <w:jc w:val="left"/>
              <w:spacing w:before="120" w:after="45" w:line="240" w:lineRule="auto"/>
            </w:pPr>
            <w:r>
              <w:rPr>
                <w:sz w:val="14"/>
                <w:szCs w:val="14"/>
              </w:rPr>
              <w:t xml:space="preserve">–</w:t>
            </w:r>
          </w:p>
        </w:tc>
        <w:tc>
          <w:tcPr>
            <w:tcW w:w="355" w:type="pct"/>
            <w:vAlign w:val="top"/>
            <w:vMerge w:val="restart"/>
          </w:tcPr>
          <w:p>
            <w:pPr>
              <w:jc w:val="left"/>
              <w:spacing w:before="120" w:after="45" w:line="240" w:lineRule="auto"/>
            </w:pPr>
            <w:r>
              <w:rPr>
                <w:sz w:val="14"/>
                <w:szCs w:val="14"/>
              </w:rPr>
              <w:t xml:space="preserve">–</w:t>
            </w:r>
          </w:p>
        </w:tc>
        <w:tc>
          <w:tcPr>
            <w:tcW w:w="315" w:type="pct"/>
            <w:vAlign w:val="top"/>
            <w:vMerge w:val="restart"/>
          </w:tcPr>
          <w:p>
            <w:pPr>
              <w:jc w:val="left"/>
              <w:spacing w:before="120" w:after="45" w:line="240" w:lineRule="auto"/>
            </w:pPr>
            <w:r>
              <w:rPr>
                <w:sz w:val="14"/>
                <w:szCs w:val="14"/>
              </w:rPr>
              <w:t xml:space="preserve">специалист районного (городского) суда</w:t>
            </w:r>
          </w:p>
        </w:tc>
        <w:tc>
          <w:tcPr>
            <w:tcW w:w="327" w:type="pct"/>
            <w:vAlign w:val="top"/>
            <w:vMerge w:val="restart"/>
          </w:tcPr>
          <w:p>
            <w:pPr>
              <w:jc w:val="left"/>
              <w:spacing w:before="120" w:after="45" w:line="240" w:lineRule="auto"/>
            </w:pPr>
            <w:r>
              <w:rPr>
                <w:sz w:val="14"/>
                <w:szCs w:val="14"/>
              </w:rPr>
              <w:t xml:space="preserve">–</w:t>
            </w:r>
          </w:p>
        </w:tc>
        <w:tc>
          <w:tcPr>
            <w:tcW w:w="401" w:type="pct"/>
            <w:vAlign w:val="top"/>
            <w:vMerge w:val="restart"/>
          </w:tcPr>
          <w:p>
            <w:pPr>
              <w:jc w:val="left"/>
              <w:spacing w:before="120" w:after="45" w:line="240" w:lineRule="auto"/>
            </w:pPr>
            <w:r>
              <w:rPr>
                <w:sz w:val="14"/>
                <w:szCs w:val="14"/>
              </w:rPr>
              <w:t xml:space="preserve">–</w:t>
            </w:r>
          </w:p>
        </w:tc>
      </w:tr>
      <w:tr>
        <w:trPr/>
        <w:tc>
          <w:tcPr>
            <w:tcW w:w="202" w:type="pct"/>
            <w:vAlign w:val="top"/>
            <w:vMerge w:val="restart"/>
          </w:tcPr>
          <w:p>
            <w:pPr>
              <w:jc w:val="left"/>
              <w:spacing w:before="120" w:after="45" w:line="240" w:lineRule="auto"/>
            </w:pPr>
            <w:r>
              <w:rPr>
                <w:sz w:val="14"/>
                <w:szCs w:val="14"/>
              </w:rPr>
              <w:t xml:space="preserve">Восьмой</w:t>
            </w:r>
          </w:p>
        </w:tc>
        <w:tc>
          <w:tcPr>
            <w:tcW w:w="319" w:type="pct"/>
            <w:vAlign w:val="top"/>
            <w:vMerge w:val="restart"/>
          </w:tcPr>
          <w:p>
            <w:pPr>
              <w:jc w:val="left"/>
              <w:spacing w:before="120" w:after="45" w:line="240" w:lineRule="auto"/>
            </w:pPr>
            <w:r>
              <w:rPr>
                <w:sz w:val="14"/>
                <w:szCs w:val="14"/>
              </w:rPr>
              <w:t xml:space="preserve">–</w:t>
            </w:r>
          </w:p>
        </w:tc>
        <w:tc>
          <w:tcPr>
            <w:tcW w:w="261" w:type="pct"/>
            <w:vAlign w:val="top"/>
            <w:vMerge w:val="restart"/>
          </w:tcPr>
          <w:p>
            <w:pPr>
              <w:jc w:val="left"/>
              <w:spacing w:before="120" w:after="45" w:line="240" w:lineRule="auto"/>
            </w:pPr>
            <w:r>
              <w:rPr>
                <w:sz w:val="14"/>
                <w:szCs w:val="14"/>
              </w:rPr>
              <w:t xml:space="preserve">–</w:t>
            </w:r>
          </w:p>
        </w:tc>
        <w:tc>
          <w:tcPr>
            <w:tcW w:w="302" w:type="pct"/>
            <w:vAlign w:val="top"/>
            <w:vMerge w:val="restart"/>
          </w:tcPr>
          <w:p>
            <w:pPr>
              <w:jc w:val="left"/>
              <w:spacing w:before="120" w:after="45" w:line="240" w:lineRule="auto"/>
            </w:pPr>
            <w:r>
              <w:rPr>
                <w:sz w:val="14"/>
                <w:szCs w:val="14"/>
              </w:rPr>
              <w:t xml:space="preserve">–</w:t>
            </w:r>
          </w:p>
        </w:tc>
        <w:tc>
          <w:tcPr>
            <w:tcW w:w="339" w:type="pct"/>
            <w:vAlign w:val="top"/>
            <w:vMerge w:val="restart"/>
          </w:tcPr>
          <w:p>
            <w:pPr>
              <w:jc w:val="left"/>
              <w:spacing w:before="120" w:after="45" w:line="240" w:lineRule="auto"/>
            </w:pPr>
            <w:r>
              <w:rPr>
                <w:sz w:val="14"/>
                <w:szCs w:val="14"/>
              </w:rPr>
              <w:t xml:space="preserve">–</w:t>
            </w:r>
          </w:p>
        </w:tc>
        <w:tc>
          <w:tcPr>
            <w:tcW w:w="425" w:type="pct"/>
            <w:vAlign w:val="top"/>
            <w:vMerge w:val="restart"/>
          </w:tcPr>
          <w:p>
            <w:pPr>
              <w:jc w:val="left"/>
              <w:spacing w:before="120" w:after="45" w:line="240" w:lineRule="auto"/>
            </w:pPr>
            <w:r>
              <w:rPr>
                <w:sz w:val="14"/>
                <w:szCs w:val="14"/>
              </w:rPr>
              <w:t xml:space="preserve">–</w:t>
            </w:r>
          </w:p>
        </w:tc>
        <w:tc>
          <w:tcPr>
            <w:tcW w:w="331" w:type="pct"/>
            <w:vAlign w:val="top"/>
            <w:vMerge w:val="restart"/>
          </w:tcPr>
          <w:p>
            <w:pPr>
              <w:jc w:val="left"/>
              <w:spacing w:before="120" w:after="45" w:line="240" w:lineRule="auto"/>
            </w:pPr>
            <w:r>
              <w:rPr>
                <w:sz w:val="14"/>
                <w:szCs w:val="14"/>
              </w:rPr>
              <w:t xml:space="preserve">–</w:t>
            </w:r>
          </w:p>
        </w:tc>
        <w:tc>
          <w:tcPr>
            <w:tcW w:w="332" w:type="pct"/>
            <w:vAlign w:val="top"/>
            <w:vMerge w:val="restart"/>
          </w:tcPr>
          <w:p>
            <w:pPr>
              <w:jc w:val="left"/>
              <w:spacing w:before="120" w:after="45" w:line="240" w:lineRule="auto"/>
            </w:pPr>
            <w:r>
              <w:rPr>
                <w:sz w:val="14"/>
                <w:szCs w:val="14"/>
              </w:rPr>
              <w:t xml:space="preserve">–</w:t>
            </w:r>
          </w:p>
        </w:tc>
        <w:tc>
          <w:tcPr>
            <w:tcW w:w="329" w:type="pct"/>
            <w:vAlign w:val="top"/>
            <w:vMerge w:val="restart"/>
          </w:tcPr>
          <w:p>
            <w:pPr>
              <w:jc w:val="left"/>
              <w:spacing w:before="120" w:after="45" w:line="240" w:lineRule="auto"/>
            </w:pPr>
            <w:r>
              <w:rPr>
                <w:sz w:val="14"/>
                <w:szCs w:val="14"/>
              </w:rPr>
              <w:t xml:space="preserve">–</w:t>
            </w:r>
          </w:p>
        </w:tc>
        <w:tc>
          <w:tcPr>
            <w:tcW w:w="357" w:type="pct"/>
            <w:vAlign w:val="top"/>
            <w:vMerge w:val="restart"/>
          </w:tcPr>
          <w:p>
            <w:pPr>
              <w:jc w:val="left"/>
              <w:spacing w:before="120" w:after="45" w:line="240" w:lineRule="auto"/>
            </w:pPr>
            <w:r>
              <w:rPr>
                <w:sz w:val="14"/>
                <w:szCs w:val="14"/>
              </w:rPr>
              <w:t xml:space="preserve">–</w:t>
            </w:r>
          </w:p>
        </w:tc>
        <w:tc>
          <w:tcPr>
            <w:tcW w:w="405" w:type="pct"/>
            <w:vAlign w:val="top"/>
            <w:vMerge w:val="restart"/>
          </w:tcPr>
          <w:p>
            <w:pPr>
              <w:jc w:val="left"/>
              <w:spacing w:before="120" w:after="45" w:line="240" w:lineRule="auto"/>
            </w:pPr>
            <w:r>
              <w:rPr>
                <w:sz w:val="14"/>
                <w:szCs w:val="14"/>
              </w:rPr>
              <w:t xml:space="preserve">–</w:t>
            </w:r>
          </w:p>
        </w:tc>
        <w:tc>
          <w:tcPr>
            <w:tcW w:w="355" w:type="pct"/>
            <w:vAlign w:val="top"/>
            <w:vMerge w:val="restart"/>
          </w:tcPr>
          <w:p>
            <w:pPr>
              <w:jc w:val="left"/>
              <w:spacing w:before="120" w:after="45" w:line="240" w:lineRule="auto"/>
            </w:pPr>
            <w:r>
              <w:rPr>
                <w:sz w:val="14"/>
                <w:szCs w:val="14"/>
              </w:rPr>
              <w:t xml:space="preserve">–</w:t>
            </w:r>
          </w:p>
        </w:tc>
        <w:tc>
          <w:tcPr>
            <w:tcW w:w="315" w:type="pct"/>
            <w:vAlign w:val="top"/>
            <w:vMerge w:val="restart"/>
          </w:tcPr>
          <w:p>
            <w:pPr>
              <w:jc w:val="left"/>
              <w:spacing w:before="120" w:after="45" w:line="240" w:lineRule="auto"/>
            </w:pPr>
            <w:r>
              <w:rPr>
                <w:sz w:val="14"/>
                <w:szCs w:val="14"/>
              </w:rPr>
              <w:t xml:space="preserve">–</w:t>
            </w:r>
          </w:p>
        </w:tc>
        <w:tc>
          <w:tcPr>
            <w:tcW w:w="327" w:type="pct"/>
            <w:vAlign w:val="top"/>
            <w:vMerge w:val="restart"/>
          </w:tcPr>
          <w:p>
            <w:pPr>
              <w:jc w:val="left"/>
              <w:spacing w:before="120" w:after="45" w:line="240" w:lineRule="auto"/>
            </w:pPr>
            <w:r>
              <w:rPr>
                <w:sz w:val="14"/>
                <w:szCs w:val="14"/>
              </w:rPr>
              <w:t xml:space="preserve">–</w:t>
            </w:r>
          </w:p>
        </w:tc>
        <w:tc>
          <w:tcPr>
            <w:tcW w:w="401" w:type="pct"/>
            <w:vAlign w:val="top"/>
            <w:vMerge w:val="restart"/>
          </w:tcPr>
          <w:p>
            <w:pPr>
              <w:jc w:val="left"/>
              <w:spacing w:before="120" w:after="45" w:line="240" w:lineRule="auto"/>
            </w:pPr>
            <w:r>
              <w:rPr>
                <w:sz w:val="14"/>
                <w:szCs w:val="14"/>
              </w:rPr>
              <w:t xml:space="preserve">–</w:t>
            </w:r>
          </w:p>
        </w:tc>
      </w:tr>
      <w:tr>
        <w:trPr/>
        <w:tc>
          <w:tcPr>
            <w:tcW w:w="202" w:type="pct"/>
            <w:vAlign w:val="top"/>
            <w:tcBorders>
              <w:bottom w:val="single" w:sz="5" w:color="000000"/>
            </w:tcBorders>
            <w:vMerge w:val="restart"/>
          </w:tcPr>
          <w:p>
            <w:pPr>
              <w:jc w:val="left"/>
              <w:spacing w:before="120" w:after="45" w:line="240" w:lineRule="auto"/>
            </w:pPr>
            <w:r>
              <w:rPr>
                <w:sz w:val="14"/>
                <w:szCs w:val="14"/>
              </w:rPr>
              <w:t xml:space="preserve">Девятый</w:t>
            </w:r>
          </w:p>
        </w:tc>
        <w:tc>
          <w:tcPr>
            <w:tcW w:w="319" w:type="pct"/>
            <w:vAlign w:val="top"/>
            <w:tcBorders>
              <w:bottom w:val="single" w:sz="5" w:color="000000"/>
            </w:tcBorders>
            <w:vMerge w:val="restart"/>
          </w:tcPr>
          <w:p>
            <w:pPr>
              <w:jc w:val="left"/>
              <w:spacing w:before="120" w:after="45" w:line="240" w:lineRule="auto"/>
            </w:pPr>
            <w:r>
              <w:rPr>
                <w:sz w:val="14"/>
                <w:szCs w:val="14"/>
              </w:rPr>
              <w:t xml:space="preserve">–</w:t>
            </w:r>
          </w:p>
        </w:tc>
        <w:tc>
          <w:tcPr>
            <w:tcW w:w="261" w:type="pct"/>
            <w:vAlign w:val="top"/>
            <w:tcBorders>
              <w:bottom w:val="single" w:sz="5" w:color="000000"/>
            </w:tcBorders>
            <w:vMerge w:val="restart"/>
          </w:tcPr>
          <w:p>
            <w:pPr>
              <w:jc w:val="left"/>
              <w:spacing w:before="120" w:after="45" w:line="240" w:lineRule="auto"/>
            </w:pPr>
            <w:r>
              <w:rPr>
                <w:sz w:val="14"/>
                <w:szCs w:val="14"/>
              </w:rPr>
              <w:t xml:space="preserve">–</w:t>
            </w:r>
          </w:p>
        </w:tc>
        <w:tc>
          <w:tcPr>
            <w:tcW w:w="302" w:type="pct"/>
            <w:vAlign w:val="top"/>
            <w:tcBorders>
              <w:bottom w:val="single" w:sz="5" w:color="000000"/>
            </w:tcBorders>
            <w:vMerge w:val="restart"/>
          </w:tcPr>
          <w:p>
            <w:pPr>
              <w:jc w:val="left"/>
              <w:spacing w:before="120" w:after="45" w:line="240" w:lineRule="auto"/>
            </w:pPr>
            <w:r>
              <w:rPr>
                <w:sz w:val="14"/>
                <w:szCs w:val="14"/>
              </w:rPr>
              <w:t xml:space="preserve">–</w:t>
            </w:r>
          </w:p>
        </w:tc>
        <w:tc>
          <w:tcPr>
            <w:tcW w:w="339" w:type="pct"/>
            <w:vAlign w:val="top"/>
            <w:tcBorders>
              <w:bottom w:val="single" w:sz="5" w:color="000000"/>
            </w:tcBorders>
            <w:vMerge w:val="restart"/>
          </w:tcPr>
          <w:p>
            <w:pPr>
              <w:jc w:val="left"/>
              <w:spacing w:before="120" w:after="45" w:line="240" w:lineRule="auto"/>
            </w:pPr>
            <w:r>
              <w:rPr>
                <w:sz w:val="14"/>
                <w:szCs w:val="14"/>
              </w:rPr>
              <w:t xml:space="preserve">–</w:t>
            </w:r>
          </w:p>
        </w:tc>
        <w:tc>
          <w:tcPr>
            <w:tcW w:w="425" w:type="pct"/>
            <w:vAlign w:val="top"/>
            <w:tcBorders>
              <w:bottom w:val="single" w:sz="5" w:color="000000"/>
            </w:tcBorders>
            <w:vMerge w:val="restart"/>
          </w:tcPr>
          <w:p>
            <w:pPr>
              <w:jc w:val="left"/>
              <w:spacing w:before="120" w:after="45" w:line="240" w:lineRule="auto"/>
            </w:pPr>
            <w:r>
              <w:rPr>
                <w:sz w:val="14"/>
                <w:szCs w:val="14"/>
              </w:rPr>
              <w:t xml:space="preserve">–</w:t>
            </w:r>
          </w:p>
        </w:tc>
        <w:tc>
          <w:tcPr>
            <w:tcW w:w="331" w:type="pct"/>
            <w:vAlign w:val="top"/>
            <w:tcBorders>
              <w:bottom w:val="single" w:sz="5" w:color="000000"/>
            </w:tcBorders>
            <w:vMerge w:val="restart"/>
          </w:tcPr>
          <w:p>
            <w:pPr>
              <w:jc w:val="left"/>
              <w:spacing w:before="120" w:after="45" w:line="240" w:lineRule="auto"/>
            </w:pPr>
            <w:r>
              <w:rPr>
                <w:sz w:val="14"/>
                <w:szCs w:val="14"/>
              </w:rPr>
              <w:t xml:space="preserve">–</w:t>
            </w:r>
          </w:p>
        </w:tc>
        <w:tc>
          <w:tcPr>
            <w:tcW w:w="332" w:type="pct"/>
            <w:vAlign w:val="top"/>
            <w:tcBorders>
              <w:bottom w:val="single" w:sz="5" w:color="000000"/>
            </w:tcBorders>
            <w:vMerge w:val="restart"/>
          </w:tcPr>
          <w:p>
            <w:pPr>
              <w:jc w:val="left"/>
              <w:spacing w:before="120" w:after="45" w:line="240" w:lineRule="auto"/>
            </w:pPr>
            <w:r>
              <w:rPr>
                <w:sz w:val="14"/>
                <w:szCs w:val="14"/>
              </w:rPr>
              <w:t xml:space="preserve">–</w:t>
            </w:r>
          </w:p>
        </w:tc>
        <w:tc>
          <w:tcPr>
            <w:tcW w:w="329" w:type="pct"/>
            <w:vAlign w:val="top"/>
            <w:tcBorders>
              <w:bottom w:val="single" w:sz="5" w:color="000000"/>
            </w:tcBorders>
            <w:vMerge w:val="restart"/>
          </w:tcPr>
          <w:p>
            <w:pPr>
              <w:jc w:val="left"/>
              <w:spacing w:before="120" w:after="45" w:line="240" w:lineRule="auto"/>
            </w:pPr>
            <w:r>
              <w:rPr>
                <w:sz w:val="14"/>
                <w:szCs w:val="14"/>
              </w:rPr>
              <w:t xml:space="preserve">–</w:t>
            </w:r>
          </w:p>
        </w:tc>
        <w:tc>
          <w:tcPr>
            <w:tcW w:w="357" w:type="pct"/>
            <w:vAlign w:val="top"/>
            <w:tcBorders>
              <w:bottom w:val="single" w:sz="5" w:color="000000"/>
            </w:tcBorders>
            <w:vMerge w:val="restart"/>
          </w:tcPr>
          <w:p>
            <w:pPr>
              <w:jc w:val="left"/>
              <w:spacing w:before="120" w:after="45" w:line="240" w:lineRule="auto"/>
            </w:pPr>
            <w:r>
              <w:rPr>
                <w:sz w:val="14"/>
                <w:szCs w:val="14"/>
              </w:rPr>
              <w:t xml:space="preserve">–</w:t>
            </w:r>
          </w:p>
        </w:tc>
        <w:tc>
          <w:tcPr>
            <w:tcW w:w="405" w:type="pct"/>
            <w:vAlign w:val="top"/>
            <w:tcBorders>
              <w:bottom w:val="single" w:sz="5" w:color="000000"/>
            </w:tcBorders>
            <w:vMerge w:val="restart"/>
          </w:tcPr>
          <w:p>
            <w:pPr>
              <w:jc w:val="left"/>
              <w:spacing w:before="120" w:after="45" w:line="240" w:lineRule="auto"/>
            </w:pPr>
            <w:r>
              <w:rPr>
                <w:sz w:val="14"/>
                <w:szCs w:val="14"/>
              </w:rPr>
              <w:t xml:space="preserve">–</w:t>
            </w:r>
          </w:p>
        </w:tc>
        <w:tc>
          <w:tcPr>
            <w:tcW w:w="355" w:type="pct"/>
            <w:vAlign w:val="top"/>
            <w:tcBorders>
              <w:bottom w:val="single" w:sz="5" w:color="000000"/>
            </w:tcBorders>
            <w:vMerge w:val="restart"/>
          </w:tcPr>
          <w:p>
            <w:pPr>
              <w:jc w:val="left"/>
              <w:spacing w:before="120" w:after="45" w:line="240" w:lineRule="auto"/>
            </w:pPr>
            <w:r>
              <w:rPr>
                <w:sz w:val="14"/>
                <w:szCs w:val="14"/>
              </w:rPr>
              <w:t xml:space="preserve">–</w:t>
            </w:r>
          </w:p>
        </w:tc>
        <w:tc>
          <w:tcPr>
            <w:tcW w:w="315" w:type="pct"/>
            <w:vAlign w:val="top"/>
            <w:tcBorders>
              <w:bottom w:val="single" w:sz="5" w:color="000000"/>
            </w:tcBorders>
            <w:vMerge w:val="restart"/>
          </w:tcPr>
          <w:p>
            <w:pPr>
              <w:jc w:val="left"/>
              <w:spacing w:before="120" w:after="45" w:line="240" w:lineRule="auto"/>
            </w:pPr>
            <w:r>
              <w:rPr>
                <w:sz w:val="14"/>
                <w:szCs w:val="14"/>
              </w:rPr>
              <w:t xml:space="preserve">–</w:t>
            </w:r>
          </w:p>
        </w:tc>
        <w:tc>
          <w:tcPr>
            <w:tcW w:w="327" w:type="pct"/>
            <w:vAlign w:val="top"/>
            <w:tcBorders>
              <w:bottom w:val="single" w:sz="5" w:color="000000"/>
            </w:tcBorders>
            <w:vMerge w:val="restart"/>
          </w:tcPr>
          <w:p>
            <w:pPr>
              <w:jc w:val="left"/>
              <w:spacing w:before="120" w:after="45" w:line="240" w:lineRule="auto"/>
            </w:pPr>
            <w:r>
              <w:rPr>
                <w:sz w:val="14"/>
                <w:szCs w:val="14"/>
              </w:rPr>
              <w:t xml:space="preserve">–</w:t>
            </w:r>
          </w:p>
        </w:tc>
        <w:tc>
          <w:tcPr>
            <w:tcW w:w="401" w:type="pct"/>
            <w:vAlign w:val="top"/>
            <w:tcBorders>
              <w:bottom w:val="single" w:sz="5" w:color="000000"/>
            </w:tcBorders>
            <w:vMerge w:val="restart"/>
          </w:tcPr>
          <w:p>
            <w:pPr>
              <w:jc w:val="left"/>
              <w:spacing w:before="120" w:after="45" w:line="240" w:lineRule="auto"/>
            </w:pPr>
            <w:r>
              <w:rPr>
                <w:sz w:val="14"/>
                <w:szCs w:val="14"/>
              </w:rPr>
              <w:t xml:space="preserve">–</w:t>
            </w:r>
          </w:p>
        </w:tc>
      </w:tr>
    </w:tbl>
    <w:p>
      <w:pPr>
        <w:jc w:val="both"/>
        <w:ind w:left="0" w:right="0" w:firstLine="566.92913385827"/>
        <w:spacing w:after="60"/>
      </w:pPr>
      <w:r>
        <w:rPr>
          <w:sz w:val="24"/>
          <w:szCs w:val="24"/>
        </w:rPr>
        <w:t xml:space="preserve"> </w:t>
      </w:r>
    </w:p>
    <w:tbl>
      <w:tblGrid>
        <w:gridCol w:w="312" w:type="dxa"/>
        <w:gridCol w:w="507" w:type="dxa"/>
        <w:gridCol w:w="537" w:type="dxa"/>
        <w:gridCol w:w="518" w:type="dxa"/>
        <w:gridCol w:w="460" w:type="dxa"/>
        <w:gridCol w:w="615" w:type="dxa"/>
        <w:gridCol w:w="518" w:type="dxa"/>
        <w:gridCol w:w="608" w:type="dxa"/>
        <w:gridCol w:w="520" w:type="dxa"/>
        <w:gridCol w:w="405" w:type="dxa"/>
      </w:tblGrid>
      <w:tblPr>
        <w:tblW w:w="5000" w:type="pct"/>
        <w:tblLayout w:type="autofit"/>
      </w:tblPr>
      <w:tr>
        <w:trPr/>
        <w:tc>
          <w:tcPr>
            <w:tcW w:w="31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14"/>
                <w:szCs w:val="14"/>
              </w:rPr>
              <w:t xml:space="preserve">Класс</w:t>
            </w:r>
          </w:p>
        </w:tc>
        <w:tc>
          <w:tcPr>
            <w:tcW w:w="50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Следственный комитет, управления Следственного комитета по областям и г. Минску, районные (межрайонные), городские, районные в городах отделы Следственного комитета</w:t>
            </w:r>
          </w:p>
        </w:tc>
        <w:tc>
          <w:tcPr>
            <w:tcW w:w="53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Государственный комитет судебных экспертиз и его территориальные органы</w:t>
            </w:r>
          </w:p>
        </w:tc>
        <w:tc>
          <w:tcPr>
            <w:tcW w:w="5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Республиканские органы государственного управления, Комитет государственной безопасности</w:t>
            </w:r>
          </w:p>
        </w:tc>
        <w:tc>
          <w:tcPr>
            <w:tcW w:w="46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Дипломатические представительства и консульские учреждения Республики Беларусь</w:t>
            </w:r>
          </w:p>
        </w:tc>
        <w:tc>
          <w:tcPr>
            <w:tcW w:w="6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Местные исполнительные и распорядительные органы и Советы депутатов (их аппараты) областного уровня</w:t>
            </w:r>
          </w:p>
        </w:tc>
        <w:tc>
          <w:tcPr>
            <w:tcW w:w="5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Областные и Минский городской территориальные органы республиканских органов государственного управления, департаментов (не являющиеся структурными подразделениями местных исполнительных и распорядительных органов), обособленные территориальные подразделения, подчиненные департаментам, территориальные органы государственной безопасности</w:t>
            </w:r>
          </w:p>
        </w:tc>
        <w:tc>
          <w:tcPr>
            <w:tcW w:w="60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Местные исполнительные и распорядительные органы и Советы депутатов (их аппараты) базового уровня, местные администрации районов в городах</w:t>
            </w:r>
          </w:p>
        </w:tc>
        <w:tc>
          <w:tcPr>
            <w:tcW w:w="52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Городские, межрайонные, районные, районные в городах территориальные органы республиканских органов государственного управления</w:t>
            </w:r>
          </w:p>
        </w:tc>
        <w:tc>
          <w:tcPr>
            <w:tcW w:w="405" w:type="pct"/>
            <w:vAlign w:val="center"/>
            <w:tcBorders>
              <w:top w:val="single" w:sz="5" w:color="000000"/>
              <w:left w:val="single" w:sz="5" w:color="000000"/>
              <w:bottom w:val="single" w:sz="5" w:color="000000"/>
            </w:tcBorders>
            <w:vMerge w:val="restart"/>
          </w:tcPr>
          <w:p>
            <w:pPr>
              <w:jc w:val="center"/>
              <w:spacing w:before="45" w:after="45" w:line="240" w:lineRule="auto"/>
            </w:pPr>
            <w:r>
              <w:rPr>
                <w:sz w:val="14"/>
                <w:szCs w:val="14"/>
              </w:rPr>
              <w:t xml:space="preserve">Местные исполнительные и распоряди-</w:t>
            </w:r>
            <w:br/>
            <w:r>
              <w:rPr>
                <w:sz w:val="14"/>
                <w:szCs w:val="14"/>
              </w:rPr>
              <w:t xml:space="preserve">тельные органы первичного уровня (за исключением местных администраций)</w:t>
            </w:r>
          </w:p>
        </w:tc>
      </w:tr>
      <w:tr>
        <w:trPr/>
        <w:tc>
          <w:tcPr>
            <w:tcW w:w="31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14"/>
                <w:szCs w:val="14"/>
              </w:rPr>
              <w:t xml:space="preserve">1</w:t>
            </w:r>
          </w:p>
        </w:tc>
        <w:tc>
          <w:tcPr>
            <w:tcW w:w="50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15</w:t>
            </w:r>
          </w:p>
        </w:tc>
        <w:tc>
          <w:tcPr>
            <w:tcW w:w="53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16</w:t>
            </w:r>
          </w:p>
        </w:tc>
        <w:tc>
          <w:tcPr>
            <w:tcW w:w="5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17</w:t>
            </w:r>
          </w:p>
        </w:tc>
        <w:tc>
          <w:tcPr>
            <w:tcW w:w="46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18</w:t>
            </w:r>
          </w:p>
        </w:tc>
        <w:tc>
          <w:tcPr>
            <w:tcW w:w="6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19</w:t>
            </w:r>
          </w:p>
        </w:tc>
        <w:tc>
          <w:tcPr>
            <w:tcW w:w="5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20</w:t>
            </w:r>
          </w:p>
        </w:tc>
        <w:tc>
          <w:tcPr>
            <w:tcW w:w="60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21</w:t>
            </w:r>
          </w:p>
        </w:tc>
        <w:tc>
          <w:tcPr>
            <w:tcW w:w="52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14"/>
                <w:szCs w:val="14"/>
              </w:rPr>
              <w:t xml:space="preserve">22</w:t>
            </w:r>
          </w:p>
        </w:tc>
        <w:tc>
          <w:tcPr>
            <w:tcW w:w="405" w:type="pct"/>
            <w:vAlign w:val="center"/>
            <w:tcBorders>
              <w:top w:val="single" w:sz="5" w:color="000000"/>
              <w:left w:val="single" w:sz="5" w:color="000000"/>
              <w:bottom w:val="single" w:sz="5" w:color="000000"/>
            </w:tcBorders>
            <w:vMerge w:val="restart"/>
          </w:tcPr>
          <w:p>
            <w:pPr>
              <w:jc w:val="center"/>
              <w:spacing w:before="45" w:after="45" w:line="240" w:lineRule="auto"/>
            </w:pPr>
            <w:r>
              <w:rPr>
                <w:sz w:val="14"/>
                <w:szCs w:val="14"/>
              </w:rPr>
              <w:t xml:space="preserve">23</w:t>
            </w:r>
          </w:p>
        </w:tc>
      </w:tr>
      <w:tr>
        <w:trPr/>
        <w:tc>
          <w:tcPr>
            <w:tcW w:w="312" w:type="pct"/>
            <w:vAlign w:val="top"/>
            <w:tcBorders>
              <w:top w:val="single" w:sz="5" w:color="000000"/>
            </w:tcBorders>
            <w:vMerge w:val="restart"/>
          </w:tcPr>
          <w:p>
            <w:pPr>
              <w:jc w:val="left"/>
              <w:spacing w:before="120" w:after="45" w:line="240" w:lineRule="auto"/>
            </w:pPr>
            <w:r>
              <w:rPr>
                <w:sz w:val="14"/>
                <w:szCs w:val="14"/>
              </w:rPr>
              <w:t xml:space="preserve">Высший класс 1-го ранга</w:t>
            </w:r>
          </w:p>
        </w:tc>
        <w:tc>
          <w:tcPr>
            <w:tcW w:w="507" w:type="pct"/>
            <w:vAlign w:val="top"/>
            <w:tcBorders>
              <w:top w:val="single" w:sz="5" w:color="000000"/>
            </w:tcBorders>
            <w:vMerge w:val="restart"/>
          </w:tcPr>
          <w:p>
            <w:pPr>
              <w:jc w:val="center"/>
              <w:spacing w:before="120" w:after="45" w:line="240" w:lineRule="auto"/>
            </w:pPr>
            <w:r>
              <w:rPr>
                <w:sz w:val="14"/>
                <w:szCs w:val="14"/>
              </w:rPr>
              <w:t xml:space="preserve">–</w:t>
            </w:r>
          </w:p>
        </w:tc>
        <w:tc>
          <w:tcPr>
            <w:tcW w:w="537" w:type="pct"/>
            <w:vAlign w:val="top"/>
            <w:tcBorders>
              <w:top w:val="single" w:sz="5" w:color="000000"/>
            </w:tcBorders>
            <w:vMerge w:val="restart"/>
          </w:tcPr>
          <w:p>
            <w:pPr>
              <w:jc w:val="center"/>
              <w:spacing w:before="120" w:after="45" w:line="240" w:lineRule="auto"/>
            </w:pPr>
            <w:r>
              <w:rPr>
                <w:sz w:val="14"/>
                <w:szCs w:val="14"/>
              </w:rPr>
              <w:t xml:space="preserve">–</w:t>
            </w:r>
          </w:p>
        </w:tc>
        <w:tc>
          <w:tcPr>
            <w:tcW w:w="518" w:type="pct"/>
            <w:vAlign w:val="top"/>
            <w:tcBorders>
              <w:top w:val="single" w:sz="5" w:color="000000"/>
            </w:tcBorders>
            <w:vMerge w:val="restart"/>
          </w:tcPr>
          <w:p>
            <w:pPr>
              <w:jc w:val="center"/>
              <w:spacing w:before="120" w:after="45" w:line="240" w:lineRule="auto"/>
            </w:pPr>
            <w:r>
              <w:rPr>
                <w:sz w:val="14"/>
                <w:szCs w:val="14"/>
              </w:rPr>
              <w:t xml:space="preserve">–</w:t>
            </w:r>
          </w:p>
        </w:tc>
        <w:tc>
          <w:tcPr>
            <w:tcW w:w="460" w:type="pct"/>
            <w:vAlign w:val="top"/>
            <w:tcBorders>
              <w:top w:val="single" w:sz="5" w:color="000000"/>
            </w:tcBorders>
            <w:vMerge w:val="restart"/>
          </w:tcPr>
          <w:p>
            <w:pPr>
              <w:jc w:val="center"/>
              <w:spacing w:before="120" w:after="45" w:line="240" w:lineRule="auto"/>
            </w:pPr>
            <w:r>
              <w:rPr>
                <w:sz w:val="14"/>
                <w:szCs w:val="14"/>
              </w:rPr>
              <w:t xml:space="preserve">–</w:t>
            </w:r>
          </w:p>
        </w:tc>
        <w:tc>
          <w:tcPr>
            <w:tcW w:w="615" w:type="pct"/>
            <w:vAlign w:val="top"/>
            <w:tcBorders>
              <w:top w:val="single" w:sz="5" w:color="000000"/>
            </w:tcBorders>
            <w:vMerge w:val="restart"/>
          </w:tcPr>
          <w:p>
            <w:pPr>
              <w:jc w:val="center"/>
              <w:spacing w:before="120" w:after="45" w:line="240" w:lineRule="auto"/>
            </w:pPr>
            <w:r>
              <w:rPr>
                <w:sz w:val="14"/>
                <w:szCs w:val="14"/>
              </w:rPr>
              <w:t xml:space="preserve">–</w:t>
            </w:r>
          </w:p>
        </w:tc>
        <w:tc>
          <w:tcPr>
            <w:tcW w:w="518" w:type="pct"/>
            <w:vAlign w:val="top"/>
            <w:tcBorders>
              <w:top w:val="single" w:sz="5" w:color="000000"/>
            </w:tcBorders>
            <w:vMerge w:val="restart"/>
          </w:tcPr>
          <w:p>
            <w:pPr>
              <w:jc w:val="center"/>
              <w:spacing w:before="120" w:after="45" w:line="240" w:lineRule="auto"/>
            </w:pPr>
            <w:r>
              <w:rPr>
                <w:sz w:val="14"/>
                <w:szCs w:val="14"/>
              </w:rPr>
              <w:t xml:space="preserve">–</w:t>
            </w:r>
          </w:p>
        </w:tc>
        <w:tc>
          <w:tcPr>
            <w:tcW w:w="608" w:type="pct"/>
            <w:vAlign w:val="top"/>
            <w:tcBorders>
              <w:top w:val="single" w:sz="5" w:color="000000"/>
            </w:tcBorders>
            <w:vMerge w:val="restart"/>
          </w:tcPr>
          <w:p>
            <w:pPr>
              <w:jc w:val="center"/>
              <w:spacing w:before="120" w:after="45" w:line="240" w:lineRule="auto"/>
            </w:pPr>
            <w:r>
              <w:rPr>
                <w:sz w:val="14"/>
                <w:szCs w:val="14"/>
              </w:rPr>
              <w:t xml:space="preserve">–</w:t>
            </w:r>
          </w:p>
        </w:tc>
        <w:tc>
          <w:tcPr>
            <w:tcW w:w="520" w:type="pct"/>
            <w:vAlign w:val="top"/>
            <w:tcBorders>
              <w:top w:val="single" w:sz="5" w:color="000000"/>
            </w:tcBorders>
            <w:vMerge w:val="restart"/>
          </w:tcPr>
          <w:p>
            <w:pPr>
              <w:jc w:val="center"/>
              <w:spacing w:before="120" w:after="45" w:line="240" w:lineRule="auto"/>
            </w:pPr>
            <w:r>
              <w:rPr>
                <w:sz w:val="14"/>
                <w:szCs w:val="14"/>
              </w:rPr>
              <w:t xml:space="preserve">–</w:t>
            </w:r>
          </w:p>
        </w:tc>
        <w:tc>
          <w:tcPr>
            <w:tcW w:w="405" w:type="pct"/>
            <w:vAlign w:val="top"/>
            <w:tcBorders>
              <w:top w:val="single" w:sz="5" w:color="000000"/>
            </w:tcBorders>
            <w:vMerge w:val="restart"/>
          </w:tcPr>
          <w:p>
            <w:pPr>
              <w:jc w:val="center"/>
              <w:spacing w:before="120" w:after="45" w:line="240" w:lineRule="auto"/>
            </w:pPr>
            <w:r>
              <w:rPr>
                <w:sz w:val="14"/>
                <w:szCs w:val="14"/>
              </w:rPr>
              <w:t xml:space="preserve">–</w:t>
            </w:r>
          </w:p>
        </w:tc>
      </w:tr>
      <w:tr>
        <w:trPr/>
        <w:tc>
          <w:tcPr>
            <w:tcW w:w="312" w:type="pct"/>
            <w:vAlign w:val="top"/>
            <w:vMerge w:val="restart"/>
          </w:tcPr>
          <w:p>
            <w:pPr>
              <w:jc w:val="left"/>
              <w:spacing w:before="120" w:after="45" w:line="240" w:lineRule="auto"/>
            </w:pPr>
            <w:r>
              <w:rPr>
                <w:sz w:val="14"/>
                <w:szCs w:val="14"/>
              </w:rPr>
              <w:t xml:space="preserve">Высший класс 2-го ранга</w:t>
            </w:r>
          </w:p>
        </w:tc>
        <w:tc>
          <w:tcPr>
            <w:tcW w:w="507" w:type="pct"/>
            <w:vAlign w:val="top"/>
            <w:vMerge w:val="restart"/>
          </w:tcPr>
          <w:p>
            <w:pPr>
              <w:jc w:val="left"/>
              <w:spacing w:before="120" w:after="45" w:line="240" w:lineRule="auto"/>
            </w:pPr>
            <w:r>
              <w:rPr>
                <w:sz w:val="14"/>
                <w:szCs w:val="14"/>
              </w:rPr>
              <w:t xml:space="preserve">Председатель Следственного комитета</w:t>
            </w:r>
          </w:p>
        </w:tc>
        <w:tc>
          <w:tcPr>
            <w:tcW w:w="537" w:type="pct"/>
            <w:vAlign w:val="top"/>
            <w:vMerge w:val="restart"/>
          </w:tcPr>
          <w:p>
            <w:pPr>
              <w:jc w:val="left"/>
              <w:spacing w:before="120" w:after="45" w:line="240" w:lineRule="auto"/>
            </w:pPr>
            <w:r>
              <w:rPr>
                <w:sz w:val="14"/>
                <w:szCs w:val="14"/>
              </w:rPr>
              <w:t xml:space="preserve">Председатель Государственного комитета судебных экспертиз</w:t>
            </w:r>
          </w:p>
        </w:tc>
        <w:tc>
          <w:tcPr>
            <w:tcW w:w="518" w:type="pct"/>
            <w:vAlign w:val="top"/>
            <w:vMerge w:val="restart"/>
          </w:tcPr>
          <w:p>
            <w:pPr>
              <w:jc w:val="left"/>
              <w:spacing w:before="120" w:after="45" w:line="240" w:lineRule="auto"/>
            </w:pPr>
            <w:r>
              <w:rPr>
                <w:sz w:val="14"/>
                <w:szCs w:val="14"/>
              </w:rPr>
              <w:t xml:space="preserve">Председатель Национального статистического комитета, Министр, Председатель государственного комитета</w:t>
            </w:r>
          </w:p>
        </w:tc>
        <w:tc>
          <w:tcPr>
            <w:tcW w:w="460" w:type="pct"/>
            <w:vAlign w:val="top"/>
            <w:vMerge w:val="restart"/>
          </w:tcPr>
          <w:p>
            <w:pPr>
              <w:jc w:val="center"/>
              <w:spacing w:before="120" w:after="45" w:line="240" w:lineRule="auto"/>
            </w:pPr>
            <w:r>
              <w:rPr>
                <w:sz w:val="14"/>
                <w:szCs w:val="14"/>
              </w:rPr>
              <w:t xml:space="preserve">–</w:t>
            </w:r>
          </w:p>
        </w:tc>
        <w:tc>
          <w:tcPr>
            <w:tcW w:w="615" w:type="pct"/>
            <w:vAlign w:val="top"/>
            <w:vMerge w:val="restart"/>
          </w:tcPr>
          <w:p>
            <w:pPr>
              <w:jc w:val="left"/>
              <w:spacing w:before="120" w:after="45" w:line="240" w:lineRule="auto"/>
            </w:pPr>
            <w:r>
              <w:rPr>
                <w:sz w:val="14"/>
                <w:szCs w:val="14"/>
              </w:rPr>
              <w:t xml:space="preserve">председатель областного и Минского городского исполнительных комитетов</w:t>
            </w:r>
          </w:p>
        </w:tc>
        <w:tc>
          <w:tcPr>
            <w:tcW w:w="518" w:type="pct"/>
            <w:vAlign w:val="top"/>
            <w:vMerge w:val="restart"/>
          </w:tcPr>
          <w:p>
            <w:pPr>
              <w:jc w:val="center"/>
              <w:spacing w:before="120" w:after="45" w:line="240" w:lineRule="auto"/>
            </w:pPr>
            <w:r>
              <w:rPr>
                <w:sz w:val="14"/>
                <w:szCs w:val="14"/>
              </w:rPr>
              <w:t xml:space="preserve">–</w:t>
            </w:r>
          </w:p>
        </w:tc>
        <w:tc>
          <w:tcPr>
            <w:tcW w:w="608" w:type="pct"/>
            <w:vAlign w:val="top"/>
            <w:vMerge w:val="restart"/>
          </w:tcPr>
          <w:p>
            <w:pPr>
              <w:jc w:val="center"/>
              <w:spacing w:before="120" w:after="45" w:line="240" w:lineRule="auto"/>
            </w:pPr>
            <w:r>
              <w:rPr>
                <w:sz w:val="14"/>
                <w:szCs w:val="14"/>
              </w:rPr>
              <w:t xml:space="preserve">–</w:t>
            </w:r>
          </w:p>
        </w:tc>
        <w:tc>
          <w:tcPr>
            <w:tcW w:w="520" w:type="pct"/>
            <w:vAlign w:val="top"/>
            <w:vMerge w:val="restart"/>
          </w:tcPr>
          <w:p>
            <w:pPr>
              <w:jc w:val="center"/>
              <w:spacing w:before="120" w:after="45" w:line="240" w:lineRule="auto"/>
            </w:pPr>
            <w:r>
              <w:rPr>
                <w:sz w:val="14"/>
                <w:szCs w:val="14"/>
              </w:rPr>
              <w:t xml:space="preserve">–</w:t>
            </w:r>
          </w:p>
        </w:tc>
        <w:tc>
          <w:tcPr>
            <w:tcW w:w="405" w:type="pct"/>
            <w:vAlign w:val="top"/>
            <w:vMerge w:val="restart"/>
          </w:tcPr>
          <w:p>
            <w:pPr>
              <w:jc w:val="center"/>
              <w:spacing w:before="120" w:after="45" w:line="240" w:lineRule="auto"/>
            </w:pPr>
            <w:r>
              <w:rPr>
                <w:sz w:val="14"/>
                <w:szCs w:val="14"/>
              </w:rPr>
              <w:t xml:space="preserve">–</w:t>
            </w:r>
          </w:p>
        </w:tc>
      </w:tr>
      <w:tr>
        <w:trPr/>
        <w:tc>
          <w:tcPr>
            <w:tcW w:w="312" w:type="pct"/>
            <w:vAlign w:val="top"/>
            <w:vMerge w:val="restart"/>
          </w:tcPr>
          <w:p>
            <w:pPr>
              <w:jc w:val="left"/>
              <w:spacing w:before="120" w:after="45" w:line="240" w:lineRule="auto"/>
            </w:pPr>
            <w:r>
              <w:rPr>
                <w:sz w:val="14"/>
                <w:szCs w:val="14"/>
              </w:rPr>
              <w:t xml:space="preserve">Высший класс 3-го ранга</w:t>
            </w:r>
          </w:p>
        </w:tc>
        <w:tc>
          <w:tcPr>
            <w:tcW w:w="507" w:type="pct"/>
            <w:vAlign w:val="top"/>
            <w:vMerge w:val="restart"/>
          </w:tcPr>
          <w:p>
            <w:pPr>
              <w:jc w:val="left"/>
              <w:spacing w:before="120" w:after="45" w:line="240" w:lineRule="auto"/>
            </w:pPr>
            <w:r>
              <w:rPr>
                <w:sz w:val="14"/>
                <w:szCs w:val="14"/>
              </w:rPr>
              <w:t xml:space="preserve">заместитель Председателя Следственного комитета</w:t>
            </w:r>
          </w:p>
        </w:tc>
        <w:tc>
          <w:tcPr>
            <w:tcW w:w="537" w:type="pct"/>
            <w:vAlign w:val="top"/>
            <w:vMerge w:val="restart"/>
          </w:tcPr>
          <w:p>
            <w:pPr>
              <w:jc w:val="left"/>
              <w:spacing w:before="120" w:after="45" w:line="240" w:lineRule="auto"/>
            </w:pPr>
            <w:r>
              <w:rPr>
                <w:sz w:val="14"/>
                <w:szCs w:val="14"/>
              </w:rPr>
              <w:t xml:space="preserve">заместитель Председателя Государственного комитета судебных экспертиз</w:t>
            </w:r>
          </w:p>
        </w:tc>
        <w:tc>
          <w:tcPr>
            <w:tcW w:w="518" w:type="pct"/>
            <w:vAlign w:val="top"/>
            <w:vMerge w:val="restart"/>
          </w:tcPr>
          <w:p>
            <w:pPr>
              <w:jc w:val="left"/>
              <w:spacing w:before="120" w:after="45" w:line="240" w:lineRule="auto"/>
            </w:pPr>
            <w:r>
              <w:rPr>
                <w:sz w:val="14"/>
                <w:szCs w:val="14"/>
              </w:rPr>
              <w:t xml:space="preserve">заместитель Председателя Национального статистического комитета, заместитель Министра, Председателя государственного комитета, Постоянный полномочный представитель Республики Беларусь при уставных и других органах Содружества Независимых Государств, директор (начальник) департамента, управляющий Фондом социальной защиты населения Министерства труда и социальной защиты</w:t>
            </w:r>
          </w:p>
        </w:tc>
        <w:tc>
          <w:tcPr>
            <w:tcW w:w="460" w:type="pct"/>
            <w:vAlign w:val="top"/>
            <w:vMerge w:val="restart"/>
          </w:tcPr>
          <w:p>
            <w:pPr>
              <w:jc w:val="left"/>
              <w:spacing w:before="120" w:after="45" w:line="240" w:lineRule="auto"/>
            </w:pPr>
            <w:r>
              <w:rPr>
                <w:sz w:val="14"/>
                <w:szCs w:val="14"/>
              </w:rPr>
              <w:t xml:space="preserve">Чрезвычайный и Полномочный Посол Республики Беларусь, Постоянный представитель Республики Беларусь при международной организации</w:t>
            </w:r>
          </w:p>
        </w:tc>
        <w:tc>
          <w:tcPr>
            <w:tcW w:w="615" w:type="pct"/>
            <w:vAlign w:val="top"/>
            <w:vMerge w:val="restart"/>
          </w:tcPr>
          <w:p>
            <w:pPr>
              <w:jc w:val="left"/>
              <w:spacing w:before="120" w:after="45" w:line="240" w:lineRule="auto"/>
            </w:pPr>
            <w:r>
              <w:rPr>
                <w:sz w:val="14"/>
                <w:szCs w:val="14"/>
              </w:rPr>
              <w:t xml:space="preserve">заместитель председателя областного и Минского городского исполнительных комитетов, председатель областного и Минского городского Советов депутатов, управляющий делами</w:t>
            </w:r>
          </w:p>
        </w:tc>
        <w:tc>
          <w:tcPr>
            <w:tcW w:w="518" w:type="pct"/>
            <w:vAlign w:val="top"/>
            <w:vMerge w:val="restart"/>
          </w:tcPr>
          <w:p>
            <w:pPr>
              <w:jc w:val="center"/>
              <w:spacing w:before="120" w:after="45" w:line="240" w:lineRule="auto"/>
            </w:pPr>
            <w:r>
              <w:rPr>
                <w:sz w:val="14"/>
                <w:szCs w:val="14"/>
              </w:rPr>
              <w:t xml:space="preserve">–</w:t>
            </w:r>
          </w:p>
        </w:tc>
        <w:tc>
          <w:tcPr>
            <w:tcW w:w="608" w:type="pct"/>
            <w:vAlign w:val="top"/>
            <w:vMerge w:val="restart"/>
          </w:tcPr>
          <w:p>
            <w:pPr>
              <w:jc w:val="center"/>
              <w:spacing w:before="120" w:after="45" w:line="240" w:lineRule="auto"/>
            </w:pPr>
            <w:r>
              <w:rPr>
                <w:sz w:val="14"/>
                <w:szCs w:val="14"/>
              </w:rPr>
              <w:t xml:space="preserve">–</w:t>
            </w:r>
          </w:p>
        </w:tc>
        <w:tc>
          <w:tcPr>
            <w:tcW w:w="520" w:type="pct"/>
            <w:vAlign w:val="top"/>
            <w:vMerge w:val="restart"/>
          </w:tcPr>
          <w:p>
            <w:pPr>
              <w:jc w:val="center"/>
              <w:spacing w:before="120" w:after="45" w:line="240" w:lineRule="auto"/>
            </w:pPr>
            <w:r>
              <w:rPr>
                <w:sz w:val="14"/>
                <w:szCs w:val="14"/>
              </w:rPr>
              <w:t xml:space="preserve">–</w:t>
            </w:r>
          </w:p>
        </w:tc>
        <w:tc>
          <w:tcPr>
            <w:tcW w:w="405" w:type="pct"/>
            <w:vAlign w:val="top"/>
            <w:vMerge w:val="restart"/>
          </w:tcPr>
          <w:p>
            <w:pPr>
              <w:jc w:val="center"/>
              <w:spacing w:before="120" w:after="45" w:line="240" w:lineRule="auto"/>
            </w:pPr>
            <w:r>
              <w:rPr>
                <w:sz w:val="14"/>
                <w:szCs w:val="14"/>
              </w:rPr>
              <w:t xml:space="preserve">–</w:t>
            </w:r>
          </w:p>
        </w:tc>
      </w:tr>
      <w:tr>
        <w:trPr/>
        <w:tc>
          <w:tcPr>
            <w:tcW w:w="312" w:type="pct"/>
            <w:vAlign w:val="top"/>
            <w:vMerge w:val="restart"/>
          </w:tcPr>
          <w:p>
            <w:pPr>
              <w:jc w:val="left"/>
              <w:spacing w:before="120" w:after="45" w:line="240" w:lineRule="auto"/>
            </w:pPr>
            <w:r>
              <w:rPr>
                <w:sz w:val="14"/>
                <w:szCs w:val="14"/>
              </w:rPr>
              <w:t xml:space="preserve">Первый</w:t>
            </w:r>
          </w:p>
        </w:tc>
        <w:tc>
          <w:tcPr>
            <w:tcW w:w="507" w:type="pct"/>
            <w:vAlign w:val="top"/>
            <w:vMerge w:val="restart"/>
          </w:tcPr>
          <w:p>
            <w:pPr>
              <w:jc w:val="left"/>
              <w:spacing w:before="120" w:after="45" w:line="240" w:lineRule="auto"/>
            </w:pPr>
            <w:r>
              <w:rPr>
                <w:sz w:val="14"/>
                <w:szCs w:val="14"/>
              </w:rPr>
              <w:t xml:space="preserve">начальник и заместитель начальника главного управления, начальник управления первого уровня управления центрального аппарата, начальник управления по области, г. Минску</w:t>
            </w:r>
          </w:p>
        </w:tc>
        <w:tc>
          <w:tcPr>
            <w:tcW w:w="537" w:type="pct"/>
            <w:vAlign w:val="top"/>
            <w:vMerge w:val="restart"/>
          </w:tcPr>
          <w:p>
            <w:pPr>
              <w:jc w:val="left"/>
              <w:spacing w:before="120" w:after="45" w:line="240" w:lineRule="auto"/>
            </w:pPr>
            <w:r>
              <w:rPr>
                <w:sz w:val="14"/>
                <w:szCs w:val="14"/>
              </w:rPr>
              <w:t xml:space="preserve">начальник и заместитель начальника главного управления, начальник управления первого уровня управления центрального аппарата, начальник управления по области, г. Минску</w:t>
            </w:r>
          </w:p>
        </w:tc>
        <w:tc>
          <w:tcPr>
            <w:tcW w:w="518" w:type="pct"/>
            <w:vAlign w:val="top"/>
            <w:vMerge w:val="restart"/>
          </w:tcPr>
          <w:p>
            <w:pPr>
              <w:jc w:val="left"/>
              <w:spacing w:before="120" w:after="45" w:line="240" w:lineRule="auto"/>
            </w:pPr>
            <w:r>
              <w:rPr>
                <w:sz w:val="14"/>
                <w:szCs w:val="14"/>
              </w:rPr>
              <w:t xml:space="preserve">заместитель директора (начальника) департамента, заместитель управляющего Фондом социальной защиты населения Министерства труда и социальной защиты, начальник и заместитель начальника главного управления, начальник управления первого уровня управления, начальник службы государственного протокола Министерства иностранных дел, посол по особым поручениям Министерства иностранных дел</w:t>
            </w:r>
          </w:p>
        </w:tc>
        <w:tc>
          <w:tcPr>
            <w:tcW w:w="460" w:type="pct"/>
            <w:vAlign w:val="top"/>
            <w:vMerge w:val="restart"/>
          </w:tcPr>
          <w:p>
            <w:pPr>
              <w:jc w:val="left"/>
              <w:spacing w:before="120" w:after="45" w:line="240" w:lineRule="auto"/>
            </w:pPr>
            <w:r>
              <w:rPr>
                <w:sz w:val="14"/>
                <w:szCs w:val="14"/>
              </w:rPr>
              <w:t xml:space="preserve">Посланник Республики Беларусь, Поверенный в делах Республики Беларусь, советник-посланник, заместитель Постоянного представителя Республики Беларусь при международной организации</w:t>
            </w:r>
          </w:p>
        </w:tc>
        <w:tc>
          <w:tcPr>
            <w:tcW w:w="615" w:type="pct"/>
            <w:vAlign w:val="top"/>
            <w:vMerge w:val="restart"/>
          </w:tcPr>
          <w:p>
            <w:pPr>
              <w:jc w:val="left"/>
              <w:spacing w:before="120" w:after="45" w:line="240" w:lineRule="auto"/>
            </w:pPr>
            <w:r>
              <w:rPr>
                <w:sz w:val="14"/>
                <w:szCs w:val="14"/>
              </w:rPr>
              <w:t xml:space="preserve">председатель комитета, начальник главного управления, управления первого уровня управления</w:t>
            </w:r>
          </w:p>
        </w:tc>
        <w:tc>
          <w:tcPr>
            <w:tcW w:w="518" w:type="pct"/>
            <w:vAlign w:val="top"/>
            <w:vMerge w:val="restart"/>
          </w:tcPr>
          <w:p>
            <w:pPr>
              <w:jc w:val="left"/>
              <w:spacing w:before="120" w:after="45" w:line="240" w:lineRule="auto"/>
            </w:pPr>
            <w:r>
              <w:rPr>
                <w:sz w:val="14"/>
                <w:szCs w:val="14"/>
              </w:rPr>
              <w:t xml:space="preserve">председатель комитета, начальник главного управления (инспекции, управления, отдела)</w:t>
            </w:r>
          </w:p>
        </w:tc>
        <w:tc>
          <w:tcPr>
            <w:tcW w:w="608" w:type="pct"/>
            <w:vAlign w:val="top"/>
            <w:vMerge w:val="restart"/>
          </w:tcPr>
          <w:p>
            <w:pPr>
              <w:jc w:val="left"/>
              <w:spacing w:before="120" w:after="45" w:line="240" w:lineRule="auto"/>
            </w:pPr>
            <w:r>
              <w:rPr>
                <w:sz w:val="14"/>
                <w:szCs w:val="14"/>
              </w:rPr>
              <w:t xml:space="preserve">председатель исполнительного комитета, Совета депутатов базового уровня, глава местной администрации района в городе</w:t>
            </w:r>
          </w:p>
        </w:tc>
        <w:tc>
          <w:tcPr>
            <w:tcW w:w="520" w:type="pct"/>
            <w:vAlign w:val="top"/>
            <w:vMerge w:val="restart"/>
          </w:tcPr>
          <w:p>
            <w:pPr>
              <w:jc w:val="center"/>
              <w:spacing w:before="120" w:after="45" w:line="240" w:lineRule="auto"/>
            </w:pPr>
            <w:r>
              <w:rPr>
                <w:sz w:val="14"/>
                <w:szCs w:val="14"/>
              </w:rPr>
              <w:t xml:space="preserve">–</w:t>
            </w:r>
          </w:p>
        </w:tc>
        <w:tc>
          <w:tcPr>
            <w:tcW w:w="405" w:type="pct"/>
            <w:vAlign w:val="top"/>
            <w:vMerge w:val="restart"/>
          </w:tcPr>
          <w:p>
            <w:pPr>
              <w:jc w:val="center"/>
              <w:spacing w:before="120" w:after="45" w:line="240" w:lineRule="auto"/>
            </w:pPr>
            <w:r>
              <w:rPr>
                <w:sz w:val="14"/>
                <w:szCs w:val="14"/>
              </w:rPr>
              <w:t xml:space="preserve">–</w:t>
            </w:r>
          </w:p>
        </w:tc>
      </w:tr>
      <w:tr>
        <w:trPr/>
        <w:tc>
          <w:tcPr>
            <w:tcW w:w="312" w:type="pct"/>
            <w:vAlign w:val="top"/>
            <w:vMerge w:val="restart"/>
          </w:tcPr>
          <w:p>
            <w:pPr>
              <w:jc w:val="left"/>
              <w:spacing w:before="120" w:after="45" w:line="240" w:lineRule="auto"/>
            </w:pPr>
            <w:r>
              <w:rPr>
                <w:sz w:val="14"/>
                <w:szCs w:val="14"/>
              </w:rPr>
              <w:t xml:space="preserve">Второй</w:t>
            </w:r>
          </w:p>
        </w:tc>
        <w:tc>
          <w:tcPr>
            <w:tcW w:w="507" w:type="pct"/>
            <w:vAlign w:val="top"/>
            <w:vMerge w:val="restart"/>
          </w:tcPr>
          <w:p>
            <w:pPr>
              <w:jc w:val="left"/>
              <w:spacing w:before="120" w:after="45" w:line="240" w:lineRule="auto"/>
            </w:pPr>
            <w:r>
              <w:rPr>
                <w:sz w:val="14"/>
                <w:szCs w:val="14"/>
              </w:rPr>
              <w:t xml:space="preserve">заместитель начальника управления первого уровня управления, начальник и заместитель начальника отдела первого уровня управления, начальник управления второго уровня управления центрального аппарата, заместитель начальника управления по области, г. Минску</w:t>
            </w:r>
          </w:p>
        </w:tc>
        <w:tc>
          <w:tcPr>
            <w:tcW w:w="537" w:type="pct"/>
            <w:vAlign w:val="top"/>
            <w:vMerge w:val="restart"/>
          </w:tcPr>
          <w:p>
            <w:pPr>
              <w:jc w:val="left"/>
              <w:spacing w:before="120" w:after="45" w:line="240" w:lineRule="auto"/>
            </w:pPr>
            <w:r>
              <w:rPr>
                <w:sz w:val="14"/>
                <w:szCs w:val="14"/>
              </w:rPr>
              <w:t xml:space="preserve">заместитель начальника управления первого уровня управления, начальник и заместитель начальника отдела первого уровня управления, начальник управления второго уровня управления центрального аппарата, заместитель начальника управления по области, г. Минску</w:t>
            </w:r>
          </w:p>
        </w:tc>
        <w:tc>
          <w:tcPr>
            <w:tcW w:w="518" w:type="pct"/>
            <w:vAlign w:val="top"/>
            <w:vMerge w:val="restart"/>
          </w:tcPr>
          <w:p>
            <w:pPr>
              <w:jc w:val="left"/>
              <w:spacing w:before="120" w:after="45" w:line="240" w:lineRule="auto"/>
            </w:pPr>
            <w:r>
              <w:rPr>
                <w:sz w:val="14"/>
                <w:szCs w:val="14"/>
              </w:rPr>
              <w:t xml:space="preserve">заместитель начальника управления первого уровня управления, службы государственного протокола Министерства иностранных дел, начальник и заместитель начальника отдела первого уровня управления, начальник управления второго уровня управления</w:t>
            </w:r>
          </w:p>
        </w:tc>
        <w:tc>
          <w:tcPr>
            <w:tcW w:w="460" w:type="pct"/>
            <w:vAlign w:val="top"/>
            <w:vMerge w:val="restart"/>
          </w:tcPr>
          <w:p>
            <w:pPr>
              <w:jc w:val="left"/>
              <w:spacing w:before="120" w:after="45" w:line="240" w:lineRule="auto"/>
            </w:pPr>
            <w:r>
              <w:rPr>
                <w:sz w:val="14"/>
                <w:szCs w:val="14"/>
              </w:rPr>
              <w:t xml:space="preserve">Генеральный консул Республики Беларусь, старший советник</w:t>
            </w:r>
          </w:p>
        </w:tc>
        <w:tc>
          <w:tcPr>
            <w:tcW w:w="615" w:type="pct"/>
            <w:vAlign w:val="top"/>
            <w:vMerge w:val="restart"/>
          </w:tcPr>
          <w:p>
            <w:pPr>
              <w:jc w:val="left"/>
              <w:spacing w:before="120" w:after="45" w:line="240" w:lineRule="auto"/>
            </w:pPr>
            <w:r>
              <w:rPr>
                <w:sz w:val="14"/>
                <w:szCs w:val="14"/>
              </w:rPr>
              <w:t xml:space="preserve">заместитель председателя комитета, начальника главного управления, управления первого уровня управления, начальник и заместитель начальника отдела первого уровня управления, заместитель председателя комиссии по делам несовершеннолетних</w:t>
            </w:r>
          </w:p>
        </w:tc>
        <w:tc>
          <w:tcPr>
            <w:tcW w:w="518" w:type="pct"/>
            <w:vAlign w:val="top"/>
            <w:vMerge w:val="restart"/>
          </w:tcPr>
          <w:p>
            <w:pPr>
              <w:jc w:val="left"/>
              <w:spacing w:before="120" w:after="45" w:line="240" w:lineRule="auto"/>
            </w:pPr>
            <w:r>
              <w:rPr>
                <w:sz w:val="14"/>
                <w:szCs w:val="14"/>
              </w:rPr>
              <w:t xml:space="preserve">заместитель председателя комитета, начальника главного управления (инспекции, управления, отдела)</w:t>
            </w:r>
          </w:p>
        </w:tc>
        <w:tc>
          <w:tcPr>
            <w:tcW w:w="608" w:type="pct"/>
            <w:vAlign w:val="top"/>
            <w:vMerge w:val="restart"/>
          </w:tcPr>
          <w:p>
            <w:pPr>
              <w:jc w:val="left"/>
              <w:spacing w:before="120" w:after="45" w:line="240" w:lineRule="auto"/>
            </w:pPr>
            <w:r>
              <w:rPr>
                <w:sz w:val="14"/>
                <w:szCs w:val="14"/>
              </w:rPr>
              <w:t xml:space="preserve">заместитель председателя исполнительного комитета базового уровня, главы местной администрации, управляющий делами исполнительного комитета (местной администрации)</w:t>
            </w:r>
          </w:p>
        </w:tc>
        <w:tc>
          <w:tcPr>
            <w:tcW w:w="520" w:type="pct"/>
            <w:vAlign w:val="top"/>
            <w:vMerge w:val="restart"/>
          </w:tcPr>
          <w:p>
            <w:pPr>
              <w:jc w:val="center"/>
              <w:spacing w:before="120" w:after="45" w:line="240" w:lineRule="auto"/>
            </w:pPr>
            <w:r>
              <w:rPr>
                <w:sz w:val="14"/>
                <w:szCs w:val="14"/>
              </w:rPr>
              <w:t xml:space="preserve">–</w:t>
            </w:r>
          </w:p>
        </w:tc>
        <w:tc>
          <w:tcPr>
            <w:tcW w:w="405" w:type="pct"/>
            <w:vAlign w:val="top"/>
            <w:vMerge w:val="restart"/>
          </w:tcPr>
          <w:p>
            <w:pPr>
              <w:jc w:val="center"/>
              <w:spacing w:before="120" w:after="45" w:line="240" w:lineRule="auto"/>
            </w:pPr>
            <w:r>
              <w:rPr>
                <w:sz w:val="14"/>
                <w:szCs w:val="14"/>
              </w:rPr>
              <w:t xml:space="preserve">–</w:t>
            </w:r>
          </w:p>
        </w:tc>
      </w:tr>
      <w:tr>
        <w:trPr/>
        <w:tc>
          <w:tcPr>
            <w:tcW w:w="312" w:type="pct"/>
            <w:vAlign w:val="top"/>
            <w:vMerge w:val="restart"/>
          </w:tcPr>
          <w:p>
            <w:pPr>
              <w:jc w:val="left"/>
              <w:spacing w:before="120" w:after="45" w:line="240" w:lineRule="auto"/>
            </w:pPr>
            <w:r>
              <w:rPr>
                <w:sz w:val="14"/>
                <w:szCs w:val="14"/>
              </w:rPr>
              <w:t xml:space="preserve">Третий</w:t>
            </w:r>
          </w:p>
        </w:tc>
        <w:tc>
          <w:tcPr>
            <w:tcW w:w="507" w:type="pct"/>
            <w:vAlign w:val="top"/>
            <w:vMerge w:val="restart"/>
          </w:tcPr>
          <w:p>
            <w:pPr>
              <w:jc w:val="left"/>
              <w:spacing w:before="120" w:after="45" w:line="240" w:lineRule="auto"/>
            </w:pPr>
            <w:r>
              <w:rPr>
                <w:sz w:val="14"/>
                <w:szCs w:val="14"/>
              </w:rPr>
              <w:t xml:space="preserve">заместитель начальника управления второго уровня управления, начальник и заместитель начальника отдела второго и третьего уровней управления, начальник сектора, консультант, старший следователь по особо важным делам, следователь по особо важным делам, старший следователь центрального аппарата, помощник, советник Председателя Следственного комитета, начальник и заместитель начальника управления первого уровня управления управления по области, г. Минску, начальник и заместитель начальника отдела первого и второго уровней управления управления по области, г. Минску, начальник и заместитель начальника районного (межрайонного), городского, районного в городе отдела</w:t>
            </w:r>
          </w:p>
        </w:tc>
        <w:tc>
          <w:tcPr>
            <w:tcW w:w="537" w:type="pct"/>
            <w:vAlign w:val="top"/>
            <w:vMerge w:val="restart"/>
          </w:tcPr>
          <w:p>
            <w:pPr>
              <w:jc w:val="left"/>
              <w:spacing w:before="120" w:after="45" w:line="240" w:lineRule="auto"/>
            </w:pPr>
            <w:r>
              <w:rPr>
                <w:sz w:val="14"/>
                <w:szCs w:val="14"/>
              </w:rPr>
              <w:t xml:space="preserve">заместитель начальника управления второго уровня управления, начальник и заместитель начальника отдела второго и третьего уровней управления, начальник и заместитель начальника сектора, консультант центрального аппарата, помощник, советник Председателя Государственного комитета судебных экспертиз, начальник и заместитель начальника управления, отдела управления по области, г. Минску, начальник и заместитель начальника районного (межрайонного), городского, районного (межрайонного) в г. Минске отдела</w:t>
            </w:r>
          </w:p>
        </w:tc>
        <w:tc>
          <w:tcPr>
            <w:tcW w:w="518" w:type="pct"/>
            <w:vAlign w:val="top"/>
            <w:vMerge w:val="restart"/>
          </w:tcPr>
          <w:p>
            <w:pPr>
              <w:jc w:val="left"/>
              <w:spacing w:before="120" w:after="45" w:line="240" w:lineRule="auto"/>
            </w:pPr>
            <w:r>
              <w:rPr>
                <w:sz w:val="14"/>
                <w:szCs w:val="14"/>
              </w:rPr>
              <w:t xml:space="preserve">заместитель начальника управления второго уровня управления, начальник и заместитель начальника отдела второго и третьего уровней управления, начальник сектора (заведующий сектором), консультант, помощник (советник) Председателя Национального статистического комитета, Министра, Председателя государственного комитета, пресс-секретарь, советник Министерства иностранных дел</w:t>
            </w:r>
          </w:p>
        </w:tc>
        <w:tc>
          <w:tcPr>
            <w:tcW w:w="460" w:type="pct"/>
            <w:vAlign w:val="top"/>
            <w:vMerge w:val="restart"/>
          </w:tcPr>
          <w:p>
            <w:pPr>
              <w:jc w:val="left"/>
              <w:spacing w:before="120" w:after="45" w:line="240" w:lineRule="auto"/>
            </w:pPr>
            <w:r>
              <w:rPr>
                <w:sz w:val="14"/>
                <w:szCs w:val="14"/>
              </w:rPr>
              <w:t xml:space="preserve">советник</w:t>
            </w:r>
          </w:p>
        </w:tc>
        <w:tc>
          <w:tcPr>
            <w:tcW w:w="615" w:type="pct"/>
            <w:vAlign w:val="top"/>
            <w:vMerge w:val="restart"/>
          </w:tcPr>
          <w:p>
            <w:pPr>
              <w:jc w:val="left"/>
              <w:spacing w:before="120" w:after="45" w:line="240" w:lineRule="auto"/>
            </w:pPr>
            <w:r>
              <w:rPr>
                <w:sz w:val="14"/>
                <w:szCs w:val="14"/>
              </w:rPr>
              <w:t xml:space="preserve">начальник и заместитель начальника управления, отдела второго уровня управления, помощник (советник) председателя, пресс-секретарь</w:t>
            </w:r>
          </w:p>
        </w:tc>
        <w:tc>
          <w:tcPr>
            <w:tcW w:w="518" w:type="pct"/>
            <w:vAlign w:val="top"/>
            <w:vMerge w:val="restart"/>
          </w:tcPr>
          <w:p>
            <w:pPr>
              <w:jc w:val="left"/>
              <w:spacing w:before="120" w:after="45" w:line="240" w:lineRule="auto"/>
            </w:pPr>
            <w:r>
              <w:rPr>
                <w:sz w:val="14"/>
                <w:szCs w:val="14"/>
              </w:rPr>
              <w:t xml:space="preserve">начальник и заместитель начальника обособленного территориального подразделения, подчиненного Департаменту по ядерной и радиационной безопасности Министерства по чрезвычайным ситуациям, начальник и заместитель начальника управления (отдела) первого уровня управления</w:t>
            </w:r>
          </w:p>
        </w:tc>
        <w:tc>
          <w:tcPr>
            <w:tcW w:w="608" w:type="pct"/>
            <w:vAlign w:val="top"/>
            <w:vMerge w:val="restart"/>
          </w:tcPr>
          <w:p>
            <w:pPr>
              <w:jc w:val="left"/>
              <w:spacing w:before="120" w:after="45" w:line="240" w:lineRule="auto"/>
            </w:pPr>
            <w:r>
              <w:rPr>
                <w:sz w:val="14"/>
                <w:szCs w:val="14"/>
              </w:rPr>
              <w:t xml:space="preserve">начальник и заместитель начальника управления, отдела первого уровня управления, заместитель председателя комиссии по делам несовершеннолетних исполнительного комитета (местной администрации)</w:t>
            </w:r>
          </w:p>
        </w:tc>
        <w:tc>
          <w:tcPr>
            <w:tcW w:w="520" w:type="pct"/>
            <w:vAlign w:val="top"/>
            <w:vMerge w:val="restart"/>
          </w:tcPr>
          <w:p>
            <w:pPr>
              <w:jc w:val="left"/>
              <w:spacing w:before="120" w:after="45" w:line="240" w:lineRule="auto"/>
            </w:pPr>
            <w:r>
              <w:rPr>
                <w:sz w:val="14"/>
                <w:szCs w:val="14"/>
              </w:rPr>
              <w:t xml:space="preserve">начальник и заместитель начальника управления (инспекции, отдела, сектора)</w:t>
            </w:r>
          </w:p>
        </w:tc>
        <w:tc>
          <w:tcPr>
            <w:tcW w:w="405" w:type="pct"/>
            <w:vAlign w:val="top"/>
            <w:vMerge w:val="restart"/>
          </w:tcPr>
          <w:p>
            <w:pPr>
              <w:jc w:val="left"/>
              <w:spacing w:before="120" w:after="45" w:line="240" w:lineRule="auto"/>
            </w:pPr>
            <w:r>
              <w:rPr>
                <w:sz w:val="14"/>
                <w:szCs w:val="14"/>
              </w:rPr>
              <w:t xml:space="preserve">председатель (заместитель председателя) при численности населения свыше 7,5 тыс. человек</w:t>
            </w:r>
          </w:p>
        </w:tc>
      </w:tr>
      <w:tr>
        <w:trPr/>
        <w:tc>
          <w:tcPr>
            <w:tcW w:w="312" w:type="pct"/>
            <w:vAlign w:val="top"/>
            <w:vMerge w:val="restart"/>
          </w:tcPr>
          <w:p>
            <w:pPr>
              <w:jc w:val="left"/>
              <w:spacing w:before="120" w:after="45" w:line="240" w:lineRule="auto"/>
            </w:pPr>
            <w:r>
              <w:rPr>
                <w:sz w:val="14"/>
                <w:szCs w:val="14"/>
              </w:rPr>
              <w:t xml:space="preserve">Четвертый</w:t>
            </w:r>
          </w:p>
        </w:tc>
        <w:tc>
          <w:tcPr>
            <w:tcW w:w="507" w:type="pct"/>
            <w:vAlign w:val="top"/>
            <w:vMerge w:val="restart"/>
          </w:tcPr>
          <w:p>
            <w:pPr>
              <w:jc w:val="left"/>
              <w:spacing w:before="120" w:after="45" w:line="240" w:lineRule="auto"/>
            </w:pPr>
            <w:r>
              <w:rPr>
                <w:sz w:val="14"/>
                <w:szCs w:val="14"/>
              </w:rPr>
              <w:t xml:space="preserve">главный специалист, главный контролер-ревизор центрального аппарата, начальник следственного сектора, следователь по особо важным делам, старший следователь, следователь управления по области, г. Минску</w:t>
            </w:r>
          </w:p>
        </w:tc>
        <w:tc>
          <w:tcPr>
            <w:tcW w:w="537" w:type="pct"/>
            <w:vAlign w:val="top"/>
            <w:vMerge w:val="restart"/>
          </w:tcPr>
          <w:p>
            <w:pPr>
              <w:jc w:val="left"/>
              <w:spacing w:before="120" w:after="45" w:line="240" w:lineRule="auto"/>
            </w:pPr>
            <w:r>
              <w:rPr>
                <w:sz w:val="14"/>
                <w:szCs w:val="14"/>
              </w:rPr>
              <w:t xml:space="preserve">главный специалист, главный контролер-ревизор центрального аппарата</w:t>
            </w:r>
          </w:p>
        </w:tc>
        <w:tc>
          <w:tcPr>
            <w:tcW w:w="518" w:type="pct"/>
            <w:vAlign w:val="top"/>
            <w:vMerge w:val="restart"/>
          </w:tcPr>
          <w:p>
            <w:pPr>
              <w:jc w:val="left"/>
              <w:spacing w:before="120" w:after="45" w:line="240" w:lineRule="auto"/>
            </w:pPr>
            <w:r>
              <w:rPr>
                <w:sz w:val="14"/>
                <w:szCs w:val="14"/>
              </w:rPr>
              <w:t xml:space="preserve">главный специалист (государственный инспектор, государственный налоговый инспектор, контролер-ревизор), первый секретарь Министерства иностранных дел, судебный исполнитель</w:t>
            </w:r>
          </w:p>
        </w:tc>
        <w:tc>
          <w:tcPr>
            <w:tcW w:w="460" w:type="pct"/>
            <w:vAlign w:val="top"/>
            <w:vMerge w:val="restart"/>
          </w:tcPr>
          <w:p>
            <w:pPr>
              <w:jc w:val="left"/>
              <w:spacing w:before="120" w:after="45" w:line="240" w:lineRule="auto"/>
            </w:pPr>
            <w:r>
              <w:rPr>
                <w:sz w:val="14"/>
                <w:szCs w:val="14"/>
              </w:rPr>
              <w:t xml:space="preserve">консул, первый секретарь</w:t>
            </w:r>
          </w:p>
        </w:tc>
        <w:tc>
          <w:tcPr>
            <w:tcW w:w="615" w:type="pct"/>
            <w:vAlign w:val="top"/>
            <w:vMerge w:val="restart"/>
          </w:tcPr>
          <w:p>
            <w:pPr>
              <w:jc w:val="left"/>
              <w:spacing w:before="120" w:after="45" w:line="240" w:lineRule="auto"/>
            </w:pPr>
            <w:r>
              <w:rPr>
                <w:sz w:val="14"/>
                <w:szCs w:val="14"/>
              </w:rPr>
              <w:t xml:space="preserve">начальник и заместитель начальника отдела третьего уровня управления, начальник сектора (заведующий сектором)</w:t>
            </w:r>
          </w:p>
        </w:tc>
        <w:tc>
          <w:tcPr>
            <w:tcW w:w="518" w:type="pct"/>
            <w:vAlign w:val="top"/>
            <w:vMerge w:val="restart"/>
          </w:tcPr>
          <w:p>
            <w:pPr>
              <w:jc w:val="left"/>
              <w:spacing w:before="120" w:after="45" w:line="240" w:lineRule="auto"/>
            </w:pPr>
            <w:r>
              <w:rPr>
                <w:sz w:val="14"/>
                <w:szCs w:val="14"/>
              </w:rPr>
              <w:t xml:space="preserve">начальник и заместитель начальника отдела второго и третьего уровней управления, начальник сектора (заведующий сектором)</w:t>
            </w:r>
          </w:p>
        </w:tc>
        <w:tc>
          <w:tcPr>
            <w:tcW w:w="608" w:type="pct"/>
            <w:vAlign w:val="top"/>
            <w:vMerge w:val="restart"/>
          </w:tcPr>
          <w:p>
            <w:pPr>
              <w:jc w:val="left"/>
              <w:spacing w:before="120" w:after="45" w:line="240" w:lineRule="auto"/>
            </w:pPr>
            <w:r>
              <w:rPr>
                <w:sz w:val="14"/>
                <w:szCs w:val="14"/>
              </w:rPr>
              <w:t xml:space="preserve">начальник и заместитель начальника отдела второго уровня управления, начальник сектора (заведующий сектором) первого уровня управления исполнительного комитета (местной администрации)</w:t>
            </w:r>
          </w:p>
        </w:tc>
        <w:tc>
          <w:tcPr>
            <w:tcW w:w="520" w:type="pct"/>
            <w:vAlign w:val="top"/>
            <w:vMerge w:val="restart"/>
          </w:tcPr>
          <w:p>
            <w:pPr>
              <w:jc w:val="left"/>
              <w:spacing w:before="120" w:after="45" w:line="240" w:lineRule="auto"/>
            </w:pPr>
            <w:r>
              <w:rPr>
                <w:sz w:val="14"/>
                <w:szCs w:val="14"/>
              </w:rPr>
              <w:t xml:space="preserve">начальник и заместитель начальника управления (отдела) первого уровня управления</w:t>
            </w:r>
          </w:p>
        </w:tc>
        <w:tc>
          <w:tcPr>
            <w:tcW w:w="405" w:type="pct"/>
            <w:vAlign w:val="top"/>
            <w:vMerge w:val="restart"/>
          </w:tcPr>
          <w:p>
            <w:pPr>
              <w:jc w:val="left"/>
              <w:spacing w:before="120" w:after="45" w:line="240" w:lineRule="auto"/>
            </w:pPr>
            <w:r>
              <w:rPr>
                <w:sz w:val="14"/>
                <w:szCs w:val="14"/>
              </w:rPr>
              <w:t xml:space="preserve">председатель (заместитель председателя) при численности населения до 7,5 тыс. человек, управляющий делами при численности населения свыше 7,5 тыс. человек</w:t>
            </w:r>
          </w:p>
        </w:tc>
      </w:tr>
      <w:tr>
        <w:trPr/>
        <w:tc>
          <w:tcPr>
            <w:tcW w:w="312" w:type="pct"/>
            <w:vAlign w:val="top"/>
            <w:vMerge w:val="restart"/>
          </w:tcPr>
          <w:p>
            <w:pPr>
              <w:jc w:val="left"/>
              <w:spacing w:before="120" w:after="45" w:line="240" w:lineRule="auto"/>
            </w:pPr>
            <w:r>
              <w:rPr>
                <w:sz w:val="14"/>
                <w:szCs w:val="14"/>
              </w:rPr>
              <w:t xml:space="preserve">Пятый</w:t>
            </w:r>
          </w:p>
        </w:tc>
        <w:tc>
          <w:tcPr>
            <w:tcW w:w="507" w:type="pct"/>
            <w:vAlign w:val="top"/>
            <w:vMerge w:val="restart"/>
          </w:tcPr>
          <w:p>
            <w:pPr>
              <w:jc w:val="left"/>
              <w:spacing w:before="120" w:after="45" w:line="240" w:lineRule="auto"/>
            </w:pPr>
            <w:r>
              <w:rPr>
                <w:sz w:val="14"/>
                <w:szCs w:val="14"/>
              </w:rPr>
              <w:t xml:space="preserve">ведущий специалист, ведущий контролер-ревизор центрального аппарата, начальник сектора, главный специалист управления по области, г. Минску, начальник и заместитель начальника следственного сектора, следователь по особо важным делам, старший следователь, следователь районного (межрайонного), городского, районного в городе отдела</w:t>
            </w:r>
          </w:p>
        </w:tc>
        <w:tc>
          <w:tcPr>
            <w:tcW w:w="537" w:type="pct"/>
            <w:vAlign w:val="top"/>
            <w:vMerge w:val="restart"/>
          </w:tcPr>
          <w:p>
            <w:pPr>
              <w:jc w:val="left"/>
              <w:spacing w:before="120" w:after="45" w:line="240" w:lineRule="auto"/>
            </w:pPr>
            <w:r>
              <w:rPr>
                <w:sz w:val="14"/>
                <w:szCs w:val="14"/>
              </w:rPr>
              <w:t xml:space="preserve">ведущий специалист, ведущий контролер-ревизор центрального аппарата, начальник и заместитель начальника сектора, главный специалист управления по области, г. Минску</w:t>
            </w:r>
          </w:p>
        </w:tc>
        <w:tc>
          <w:tcPr>
            <w:tcW w:w="518" w:type="pct"/>
            <w:vAlign w:val="top"/>
            <w:vMerge w:val="restart"/>
          </w:tcPr>
          <w:p>
            <w:pPr>
              <w:jc w:val="left"/>
              <w:spacing w:before="120" w:after="45" w:line="240" w:lineRule="auto"/>
            </w:pPr>
            <w:r>
              <w:rPr>
                <w:sz w:val="14"/>
                <w:szCs w:val="14"/>
              </w:rPr>
              <w:t xml:space="preserve">ведущий специалист, старший (ведущий) государственный инспектор (контролер-ревизор), старший государственный налоговый инспектор, второй секретарь Министерства иностранных дел</w:t>
            </w:r>
          </w:p>
        </w:tc>
        <w:tc>
          <w:tcPr>
            <w:tcW w:w="460" w:type="pct"/>
            <w:vAlign w:val="top"/>
            <w:vMerge w:val="restart"/>
          </w:tcPr>
          <w:p>
            <w:pPr>
              <w:jc w:val="left"/>
              <w:spacing w:before="120" w:after="45" w:line="240" w:lineRule="auto"/>
            </w:pPr>
            <w:r>
              <w:rPr>
                <w:sz w:val="14"/>
                <w:szCs w:val="14"/>
              </w:rPr>
              <w:t xml:space="preserve">вице-консул, второй секретарь</w:t>
            </w:r>
          </w:p>
        </w:tc>
        <w:tc>
          <w:tcPr>
            <w:tcW w:w="615" w:type="pct"/>
            <w:vAlign w:val="top"/>
            <w:vMerge w:val="restart"/>
          </w:tcPr>
          <w:p>
            <w:pPr>
              <w:jc w:val="left"/>
              <w:spacing w:before="120" w:after="45" w:line="240" w:lineRule="auto"/>
            </w:pPr>
            <w:r>
              <w:rPr>
                <w:sz w:val="14"/>
                <w:szCs w:val="14"/>
              </w:rPr>
              <w:t xml:space="preserve">главный специалист (государственный инспектор, контролер-ревизор), судебный исполнитель</w:t>
            </w:r>
          </w:p>
        </w:tc>
        <w:tc>
          <w:tcPr>
            <w:tcW w:w="518" w:type="pct"/>
            <w:vAlign w:val="top"/>
            <w:vMerge w:val="restart"/>
          </w:tcPr>
          <w:p>
            <w:pPr>
              <w:jc w:val="left"/>
              <w:spacing w:before="120" w:after="45" w:line="240" w:lineRule="auto"/>
            </w:pPr>
            <w:r>
              <w:rPr>
                <w:sz w:val="14"/>
                <w:szCs w:val="14"/>
              </w:rPr>
              <w:t xml:space="preserve">главный специалист (государственный инспектор, государственный налоговый инспектор, контролер-ревизор)</w:t>
            </w:r>
          </w:p>
        </w:tc>
        <w:tc>
          <w:tcPr>
            <w:tcW w:w="608" w:type="pct"/>
            <w:vAlign w:val="top"/>
            <w:vMerge w:val="restart"/>
          </w:tcPr>
          <w:p>
            <w:pPr>
              <w:jc w:val="left"/>
              <w:spacing w:before="120" w:after="45" w:line="240" w:lineRule="auto"/>
            </w:pPr>
            <w:r>
              <w:rPr>
                <w:sz w:val="14"/>
                <w:szCs w:val="14"/>
              </w:rPr>
              <w:t xml:space="preserve">начальник сектора (заведующий сектором) второго и третьего уровней управления исполнительного комитета (местной администрации)</w:t>
            </w:r>
          </w:p>
        </w:tc>
        <w:tc>
          <w:tcPr>
            <w:tcW w:w="520" w:type="pct"/>
            <w:vAlign w:val="top"/>
            <w:vMerge w:val="restart"/>
          </w:tcPr>
          <w:p>
            <w:pPr>
              <w:jc w:val="left"/>
              <w:spacing w:before="120" w:after="45" w:line="240" w:lineRule="auto"/>
            </w:pPr>
            <w:r>
              <w:rPr>
                <w:sz w:val="14"/>
                <w:szCs w:val="14"/>
              </w:rPr>
              <w:t xml:space="preserve">начальник и заместитель начальника отдела второго и третьего уровней управления, начальник сектора (заведующий сектором)</w:t>
            </w:r>
          </w:p>
        </w:tc>
        <w:tc>
          <w:tcPr>
            <w:tcW w:w="405" w:type="pct"/>
            <w:vAlign w:val="top"/>
            <w:vMerge w:val="restart"/>
          </w:tcPr>
          <w:p>
            <w:pPr>
              <w:jc w:val="left"/>
              <w:spacing w:before="120" w:after="45" w:line="240" w:lineRule="auto"/>
            </w:pPr>
            <w:r>
              <w:rPr>
                <w:sz w:val="14"/>
                <w:szCs w:val="14"/>
              </w:rPr>
              <w:t xml:space="preserve">управляющий делами при численности населения до 7,5 тыс. человек, начальник отдела, начальник сектора (заведующий сектором)</w:t>
            </w:r>
          </w:p>
        </w:tc>
      </w:tr>
      <w:tr>
        <w:trPr/>
        <w:tc>
          <w:tcPr>
            <w:tcW w:w="312" w:type="pct"/>
            <w:vAlign w:val="top"/>
            <w:vMerge w:val="restart"/>
          </w:tcPr>
          <w:p>
            <w:pPr>
              <w:jc w:val="left"/>
              <w:spacing w:before="120" w:after="45" w:line="240" w:lineRule="auto"/>
            </w:pPr>
            <w:r>
              <w:rPr>
                <w:sz w:val="14"/>
                <w:szCs w:val="14"/>
              </w:rPr>
              <w:t xml:space="preserve">Шестой</w:t>
            </w:r>
          </w:p>
        </w:tc>
        <w:tc>
          <w:tcPr>
            <w:tcW w:w="507" w:type="pct"/>
            <w:vAlign w:val="top"/>
            <w:vMerge w:val="restart"/>
          </w:tcPr>
          <w:p>
            <w:pPr>
              <w:jc w:val="left"/>
              <w:spacing w:before="120" w:after="45" w:line="240" w:lineRule="auto"/>
            </w:pPr>
            <w:r>
              <w:rPr>
                <w:sz w:val="14"/>
                <w:szCs w:val="14"/>
              </w:rPr>
              <w:t xml:space="preserve">ведущий специалист управления по области, г. Минску, начальник сектора (группы), главный специалист районного (межрайонного), городского, районного в городе отдела</w:t>
            </w:r>
          </w:p>
        </w:tc>
        <w:tc>
          <w:tcPr>
            <w:tcW w:w="537" w:type="pct"/>
            <w:vAlign w:val="top"/>
            <w:vMerge w:val="restart"/>
          </w:tcPr>
          <w:p>
            <w:pPr>
              <w:jc w:val="left"/>
              <w:spacing w:before="120" w:after="45" w:line="240" w:lineRule="auto"/>
            </w:pPr>
            <w:r>
              <w:rPr>
                <w:sz w:val="14"/>
                <w:szCs w:val="14"/>
              </w:rPr>
              <w:t xml:space="preserve">ведущий специалист управления по области, г. Минску, начальник и заместитель начальника сектора, главный специалист районного (межрайонного), городского, районного (межрайонного) в г. Минске отдела</w:t>
            </w:r>
          </w:p>
        </w:tc>
        <w:tc>
          <w:tcPr>
            <w:tcW w:w="518" w:type="pct"/>
            <w:vAlign w:val="top"/>
            <w:vMerge w:val="restart"/>
          </w:tcPr>
          <w:p>
            <w:pPr>
              <w:jc w:val="left"/>
              <w:spacing w:before="120" w:after="45" w:line="240" w:lineRule="auto"/>
            </w:pPr>
            <w:r>
              <w:rPr>
                <w:sz w:val="14"/>
                <w:szCs w:val="14"/>
              </w:rPr>
              <w:t xml:space="preserve">третий секретарь Министерства иностранных дел</w:t>
            </w:r>
          </w:p>
        </w:tc>
        <w:tc>
          <w:tcPr>
            <w:tcW w:w="460" w:type="pct"/>
            <w:vAlign w:val="top"/>
            <w:vMerge w:val="restart"/>
          </w:tcPr>
          <w:p>
            <w:pPr>
              <w:jc w:val="left"/>
              <w:spacing w:before="120" w:after="45" w:line="240" w:lineRule="auto"/>
            </w:pPr>
            <w:r>
              <w:rPr>
                <w:sz w:val="14"/>
                <w:szCs w:val="14"/>
              </w:rPr>
              <w:t xml:space="preserve">консульский агент, третий секретарь</w:t>
            </w:r>
          </w:p>
        </w:tc>
        <w:tc>
          <w:tcPr>
            <w:tcW w:w="615" w:type="pct"/>
            <w:vAlign w:val="top"/>
            <w:vMerge w:val="restart"/>
          </w:tcPr>
          <w:p>
            <w:pPr>
              <w:jc w:val="left"/>
              <w:spacing w:before="120" w:after="45" w:line="240" w:lineRule="auto"/>
            </w:pPr>
            <w:r>
              <w:rPr>
                <w:sz w:val="14"/>
                <w:szCs w:val="14"/>
              </w:rPr>
              <w:t xml:space="preserve">ведущий специалист, старший (ведущий) государственный инспектор (контролер-ревизор)</w:t>
            </w:r>
          </w:p>
        </w:tc>
        <w:tc>
          <w:tcPr>
            <w:tcW w:w="518" w:type="pct"/>
            <w:vAlign w:val="top"/>
            <w:vMerge w:val="restart"/>
          </w:tcPr>
          <w:p>
            <w:pPr>
              <w:jc w:val="left"/>
              <w:spacing w:before="120" w:after="45" w:line="240" w:lineRule="auto"/>
            </w:pPr>
            <w:r>
              <w:rPr>
                <w:sz w:val="14"/>
                <w:szCs w:val="14"/>
              </w:rPr>
              <w:t xml:space="preserve">ведущий специалист, старший (ведущий) государственный инспектор (контролер-ревизор), старший государственный налоговый инспектор</w:t>
            </w:r>
          </w:p>
        </w:tc>
        <w:tc>
          <w:tcPr>
            <w:tcW w:w="608" w:type="pct"/>
            <w:vAlign w:val="top"/>
            <w:vMerge w:val="restart"/>
          </w:tcPr>
          <w:p>
            <w:pPr>
              <w:jc w:val="left"/>
              <w:spacing w:before="120" w:after="45" w:line="240" w:lineRule="auto"/>
            </w:pPr>
            <w:r>
              <w:rPr>
                <w:sz w:val="14"/>
                <w:szCs w:val="14"/>
              </w:rPr>
              <w:t xml:space="preserve">главный специалист (государственный инспектор, контролер-ревизор) исполнительного комитета (местной администрации), аппарата Совета депутатов</w:t>
            </w:r>
          </w:p>
        </w:tc>
        <w:tc>
          <w:tcPr>
            <w:tcW w:w="520" w:type="pct"/>
            <w:vAlign w:val="top"/>
            <w:vMerge w:val="restart"/>
          </w:tcPr>
          <w:p>
            <w:pPr>
              <w:jc w:val="left"/>
              <w:spacing w:before="120" w:after="45" w:line="240" w:lineRule="auto"/>
            </w:pPr>
            <w:r>
              <w:rPr>
                <w:sz w:val="14"/>
                <w:szCs w:val="14"/>
              </w:rPr>
              <w:t xml:space="preserve">главный специалист (государственный инспектор, государственный налоговый инспектор, контролер-ревизор)</w:t>
            </w:r>
          </w:p>
        </w:tc>
        <w:tc>
          <w:tcPr>
            <w:tcW w:w="405" w:type="pct"/>
            <w:vAlign w:val="top"/>
            <w:vMerge w:val="restart"/>
          </w:tcPr>
          <w:p>
            <w:pPr>
              <w:jc w:val="center"/>
              <w:spacing w:before="120" w:after="45" w:line="240" w:lineRule="auto"/>
            </w:pPr>
            <w:r>
              <w:rPr>
                <w:sz w:val="14"/>
                <w:szCs w:val="14"/>
              </w:rPr>
              <w:t xml:space="preserve">–</w:t>
            </w:r>
          </w:p>
        </w:tc>
      </w:tr>
      <w:tr>
        <w:trPr/>
        <w:tc>
          <w:tcPr>
            <w:tcW w:w="312" w:type="pct"/>
            <w:vAlign w:val="top"/>
            <w:vMerge w:val="restart"/>
          </w:tcPr>
          <w:p>
            <w:pPr>
              <w:jc w:val="left"/>
              <w:spacing w:before="120" w:after="45" w:line="240" w:lineRule="auto"/>
            </w:pPr>
            <w:r>
              <w:rPr>
                <w:sz w:val="14"/>
                <w:szCs w:val="14"/>
              </w:rPr>
              <w:t xml:space="preserve">Седьмой</w:t>
            </w:r>
          </w:p>
        </w:tc>
        <w:tc>
          <w:tcPr>
            <w:tcW w:w="507" w:type="pct"/>
            <w:vAlign w:val="top"/>
            <w:vMerge w:val="restart"/>
          </w:tcPr>
          <w:p>
            <w:pPr>
              <w:jc w:val="left"/>
              <w:spacing w:before="120" w:after="45" w:line="240" w:lineRule="auto"/>
            </w:pPr>
            <w:r>
              <w:rPr>
                <w:sz w:val="14"/>
                <w:szCs w:val="14"/>
              </w:rPr>
              <w:t xml:space="preserve">специалист управления по области, г. Минску, ведущий специалист районного (межрайонного), городского, районного в городе отдела</w:t>
            </w:r>
          </w:p>
        </w:tc>
        <w:tc>
          <w:tcPr>
            <w:tcW w:w="537" w:type="pct"/>
            <w:vAlign w:val="top"/>
            <w:vMerge w:val="restart"/>
          </w:tcPr>
          <w:p>
            <w:pPr>
              <w:jc w:val="left"/>
              <w:spacing w:before="120" w:after="45" w:line="240" w:lineRule="auto"/>
            </w:pPr>
            <w:r>
              <w:rPr>
                <w:sz w:val="14"/>
                <w:szCs w:val="14"/>
              </w:rPr>
              <w:t xml:space="preserve">специалист управления по области, г. Минску, ведущий специалист районного (межрайонного), городского, районного (межрайонного) в г. Минске отдела</w:t>
            </w:r>
          </w:p>
        </w:tc>
        <w:tc>
          <w:tcPr>
            <w:tcW w:w="518" w:type="pct"/>
            <w:vAlign w:val="top"/>
            <w:vMerge w:val="restart"/>
          </w:tcPr>
          <w:p>
            <w:pPr>
              <w:jc w:val="left"/>
              <w:spacing w:before="120" w:after="45" w:line="240" w:lineRule="auto"/>
            </w:pPr>
            <w:r>
              <w:rPr>
                <w:sz w:val="14"/>
                <w:szCs w:val="14"/>
              </w:rPr>
              <w:t xml:space="preserve">атташе</w:t>
            </w:r>
          </w:p>
        </w:tc>
        <w:tc>
          <w:tcPr>
            <w:tcW w:w="460" w:type="pct"/>
            <w:vAlign w:val="top"/>
            <w:vMerge w:val="restart"/>
          </w:tcPr>
          <w:p>
            <w:pPr>
              <w:jc w:val="left"/>
              <w:spacing w:before="120" w:after="45" w:line="240" w:lineRule="auto"/>
            </w:pPr>
            <w:r>
              <w:rPr>
                <w:sz w:val="14"/>
                <w:szCs w:val="14"/>
              </w:rPr>
              <w:t xml:space="preserve">атташе</w:t>
            </w:r>
          </w:p>
        </w:tc>
        <w:tc>
          <w:tcPr>
            <w:tcW w:w="615" w:type="pct"/>
            <w:vAlign w:val="top"/>
            <w:vMerge w:val="restart"/>
          </w:tcPr>
          <w:p>
            <w:pPr>
              <w:jc w:val="left"/>
              <w:spacing w:before="120" w:after="45" w:line="240" w:lineRule="auto"/>
            </w:pPr>
            <w:r>
              <w:rPr>
                <w:sz w:val="14"/>
                <w:szCs w:val="14"/>
              </w:rPr>
              <w:t xml:space="preserve">специалист, государственный инспектор, контролер-ревизор</w:t>
            </w:r>
          </w:p>
        </w:tc>
        <w:tc>
          <w:tcPr>
            <w:tcW w:w="518" w:type="pct"/>
            <w:vAlign w:val="top"/>
            <w:vMerge w:val="restart"/>
          </w:tcPr>
          <w:p>
            <w:pPr>
              <w:jc w:val="left"/>
              <w:spacing w:before="120" w:after="45" w:line="240" w:lineRule="auto"/>
            </w:pPr>
            <w:r>
              <w:rPr>
                <w:sz w:val="14"/>
                <w:szCs w:val="14"/>
              </w:rPr>
              <w:t xml:space="preserve">специалист, государственный инспектор, государственный налоговый инспектор, контролер-ревизор</w:t>
            </w:r>
          </w:p>
        </w:tc>
        <w:tc>
          <w:tcPr>
            <w:tcW w:w="608" w:type="pct"/>
            <w:vAlign w:val="top"/>
            <w:vMerge w:val="restart"/>
          </w:tcPr>
          <w:p>
            <w:pPr>
              <w:jc w:val="left"/>
              <w:spacing w:before="120" w:after="45" w:line="240" w:lineRule="auto"/>
            </w:pPr>
            <w:r>
              <w:rPr>
                <w:sz w:val="14"/>
                <w:szCs w:val="14"/>
              </w:rPr>
              <w:t xml:space="preserve">ведущий специалист, старший (ведущий) государственный инспектор (контролер-ревизор) исполнительного комитета (местной администрации)</w:t>
            </w:r>
          </w:p>
        </w:tc>
        <w:tc>
          <w:tcPr>
            <w:tcW w:w="520" w:type="pct"/>
            <w:vAlign w:val="top"/>
            <w:vMerge w:val="restart"/>
          </w:tcPr>
          <w:p>
            <w:pPr>
              <w:jc w:val="left"/>
              <w:spacing w:before="120" w:after="45" w:line="240" w:lineRule="auto"/>
            </w:pPr>
            <w:r>
              <w:rPr>
                <w:sz w:val="14"/>
                <w:szCs w:val="14"/>
              </w:rPr>
              <w:t xml:space="preserve">ведущий специалист, старший (ведущий) государственный инспектор (контролер-ревизор), старший государственный налоговый инспектор</w:t>
            </w:r>
          </w:p>
        </w:tc>
        <w:tc>
          <w:tcPr>
            <w:tcW w:w="405" w:type="pct"/>
            <w:vAlign w:val="top"/>
            <w:vMerge w:val="restart"/>
          </w:tcPr>
          <w:p>
            <w:pPr>
              <w:jc w:val="left"/>
              <w:spacing w:before="120" w:after="45" w:line="240" w:lineRule="auto"/>
            </w:pPr>
            <w:r>
              <w:rPr>
                <w:sz w:val="14"/>
                <w:szCs w:val="14"/>
              </w:rPr>
              <w:t xml:space="preserve">главный специалист</w:t>
            </w:r>
          </w:p>
        </w:tc>
      </w:tr>
      <w:tr>
        <w:trPr/>
        <w:tc>
          <w:tcPr>
            <w:tcW w:w="312" w:type="pct"/>
            <w:vAlign w:val="top"/>
            <w:vMerge w:val="restart"/>
          </w:tcPr>
          <w:p>
            <w:pPr>
              <w:jc w:val="left"/>
              <w:spacing w:before="120" w:after="45" w:line="240" w:lineRule="auto"/>
            </w:pPr>
            <w:r>
              <w:rPr>
                <w:sz w:val="14"/>
                <w:szCs w:val="14"/>
              </w:rPr>
              <w:t xml:space="preserve">Восьмой</w:t>
            </w:r>
          </w:p>
        </w:tc>
        <w:tc>
          <w:tcPr>
            <w:tcW w:w="507" w:type="pct"/>
            <w:vAlign w:val="top"/>
            <w:vMerge w:val="restart"/>
          </w:tcPr>
          <w:p>
            <w:pPr>
              <w:jc w:val="left"/>
              <w:spacing w:before="120" w:after="45" w:line="240" w:lineRule="auto"/>
            </w:pPr>
            <w:r>
              <w:rPr>
                <w:sz w:val="14"/>
                <w:szCs w:val="14"/>
              </w:rPr>
              <w:t xml:space="preserve">специалист районного (межрайонного), городского, районного в городе отдела</w:t>
            </w:r>
          </w:p>
        </w:tc>
        <w:tc>
          <w:tcPr>
            <w:tcW w:w="537" w:type="pct"/>
            <w:vAlign w:val="top"/>
            <w:vMerge w:val="restart"/>
          </w:tcPr>
          <w:p>
            <w:pPr>
              <w:jc w:val="left"/>
              <w:spacing w:before="120" w:after="45" w:line="240" w:lineRule="auto"/>
            </w:pPr>
            <w:r>
              <w:rPr>
                <w:sz w:val="14"/>
                <w:szCs w:val="14"/>
              </w:rPr>
              <w:t xml:space="preserve">специалист районного (межрайонного), городского, районного (межрайонного) в г. Минске отдела</w:t>
            </w:r>
          </w:p>
        </w:tc>
        <w:tc>
          <w:tcPr>
            <w:tcW w:w="518" w:type="pct"/>
            <w:vAlign w:val="top"/>
            <w:vMerge w:val="restart"/>
          </w:tcPr>
          <w:p>
            <w:pPr>
              <w:jc w:val="center"/>
              <w:spacing w:before="120" w:after="45" w:line="240" w:lineRule="auto"/>
            </w:pPr>
            <w:r>
              <w:rPr>
                <w:sz w:val="14"/>
                <w:szCs w:val="14"/>
              </w:rPr>
              <w:t xml:space="preserve">–</w:t>
            </w:r>
          </w:p>
        </w:tc>
        <w:tc>
          <w:tcPr>
            <w:tcW w:w="460" w:type="pct"/>
            <w:vAlign w:val="top"/>
            <w:vMerge w:val="restart"/>
          </w:tcPr>
          <w:p>
            <w:pPr>
              <w:jc w:val="center"/>
              <w:spacing w:before="120" w:after="45" w:line="240" w:lineRule="auto"/>
            </w:pPr>
            <w:r>
              <w:rPr>
                <w:sz w:val="14"/>
                <w:szCs w:val="14"/>
              </w:rPr>
              <w:t xml:space="preserve">–</w:t>
            </w:r>
          </w:p>
        </w:tc>
        <w:tc>
          <w:tcPr>
            <w:tcW w:w="615" w:type="pct"/>
            <w:vAlign w:val="top"/>
            <w:vMerge w:val="restart"/>
          </w:tcPr>
          <w:p>
            <w:pPr>
              <w:jc w:val="center"/>
              <w:spacing w:before="120" w:after="45" w:line="240" w:lineRule="auto"/>
            </w:pPr>
            <w:r>
              <w:rPr>
                <w:sz w:val="14"/>
                <w:szCs w:val="14"/>
              </w:rPr>
              <w:t xml:space="preserve">–</w:t>
            </w:r>
          </w:p>
        </w:tc>
        <w:tc>
          <w:tcPr>
            <w:tcW w:w="518" w:type="pct"/>
            <w:vAlign w:val="top"/>
            <w:vMerge w:val="restart"/>
          </w:tcPr>
          <w:p>
            <w:pPr>
              <w:jc w:val="center"/>
              <w:spacing w:before="120" w:after="45" w:line="240" w:lineRule="auto"/>
            </w:pPr>
            <w:r>
              <w:rPr>
                <w:sz w:val="14"/>
                <w:szCs w:val="14"/>
              </w:rPr>
              <w:t xml:space="preserve">–</w:t>
            </w:r>
          </w:p>
        </w:tc>
        <w:tc>
          <w:tcPr>
            <w:tcW w:w="608" w:type="pct"/>
            <w:vAlign w:val="top"/>
            <w:vMerge w:val="restart"/>
          </w:tcPr>
          <w:p>
            <w:pPr>
              <w:jc w:val="left"/>
              <w:spacing w:before="120" w:after="45" w:line="240" w:lineRule="auto"/>
            </w:pPr>
            <w:r>
              <w:rPr>
                <w:sz w:val="14"/>
                <w:szCs w:val="14"/>
              </w:rPr>
              <w:t xml:space="preserve">специалист, государственный инспектор, контролер-ревизор исполнительного комитета (местной администрации)</w:t>
            </w:r>
          </w:p>
        </w:tc>
        <w:tc>
          <w:tcPr>
            <w:tcW w:w="520" w:type="pct"/>
            <w:vAlign w:val="top"/>
            <w:vMerge w:val="restart"/>
          </w:tcPr>
          <w:p>
            <w:pPr>
              <w:jc w:val="left"/>
              <w:spacing w:before="120" w:after="45" w:line="240" w:lineRule="auto"/>
            </w:pPr>
            <w:r>
              <w:rPr>
                <w:sz w:val="14"/>
                <w:szCs w:val="14"/>
              </w:rPr>
              <w:t xml:space="preserve">специалист, государственный инспектор, государственный налоговый инспектор, контролер-ревизор</w:t>
            </w:r>
          </w:p>
        </w:tc>
        <w:tc>
          <w:tcPr>
            <w:tcW w:w="405" w:type="pct"/>
            <w:vAlign w:val="top"/>
            <w:vMerge w:val="restart"/>
          </w:tcPr>
          <w:p>
            <w:pPr>
              <w:jc w:val="left"/>
              <w:spacing w:before="120" w:after="45" w:line="240" w:lineRule="auto"/>
            </w:pPr>
            <w:r>
              <w:rPr>
                <w:sz w:val="14"/>
                <w:szCs w:val="14"/>
              </w:rPr>
              <w:t xml:space="preserve">ведущий специалист</w:t>
            </w:r>
          </w:p>
        </w:tc>
      </w:tr>
      <w:tr>
        <w:trPr/>
        <w:tc>
          <w:tcPr>
            <w:tcW w:w="312" w:type="pct"/>
            <w:vAlign w:val="top"/>
            <w:tcBorders>
              <w:bottom w:val="single" w:sz="5" w:color="000000"/>
            </w:tcBorders>
            <w:vMerge w:val="restart"/>
          </w:tcPr>
          <w:p>
            <w:pPr>
              <w:jc w:val="left"/>
              <w:spacing w:before="120" w:after="45" w:line="240" w:lineRule="auto"/>
            </w:pPr>
            <w:r>
              <w:rPr>
                <w:sz w:val="14"/>
                <w:szCs w:val="14"/>
              </w:rPr>
              <w:t xml:space="preserve">Девятый</w:t>
            </w:r>
          </w:p>
        </w:tc>
        <w:tc>
          <w:tcPr>
            <w:tcW w:w="507" w:type="pct"/>
            <w:vAlign w:val="top"/>
            <w:tcBorders>
              <w:bottom w:val="single" w:sz="5" w:color="000000"/>
            </w:tcBorders>
            <w:vMerge w:val="restart"/>
          </w:tcPr>
          <w:p>
            <w:pPr>
              <w:jc w:val="center"/>
              <w:spacing w:before="120" w:after="45" w:line="240" w:lineRule="auto"/>
            </w:pPr>
            <w:r>
              <w:rPr>
                <w:sz w:val="14"/>
                <w:szCs w:val="14"/>
              </w:rPr>
              <w:t xml:space="preserve">–</w:t>
            </w:r>
          </w:p>
        </w:tc>
        <w:tc>
          <w:tcPr>
            <w:tcW w:w="537" w:type="pct"/>
            <w:vAlign w:val="top"/>
            <w:tcBorders>
              <w:bottom w:val="single" w:sz="5" w:color="000000"/>
            </w:tcBorders>
            <w:vMerge w:val="restart"/>
          </w:tcPr>
          <w:p>
            <w:pPr>
              <w:jc w:val="center"/>
              <w:spacing w:before="120" w:after="45" w:line="240" w:lineRule="auto"/>
            </w:pPr>
            <w:r>
              <w:rPr>
                <w:sz w:val="14"/>
                <w:szCs w:val="14"/>
              </w:rPr>
              <w:t xml:space="preserve">–</w:t>
            </w:r>
          </w:p>
        </w:tc>
        <w:tc>
          <w:tcPr>
            <w:tcW w:w="518" w:type="pct"/>
            <w:vAlign w:val="top"/>
            <w:tcBorders>
              <w:bottom w:val="single" w:sz="5" w:color="000000"/>
            </w:tcBorders>
            <w:vMerge w:val="restart"/>
          </w:tcPr>
          <w:p>
            <w:pPr>
              <w:jc w:val="center"/>
              <w:spacing w:before="120" w:after="45" w:line="240" w:lineRule="auto"/>
            </w:pPr>
            <w:r>
              <w:rPr>
                <w:sz w:val="14"/>
                <w:szCs w:val="14"/>
              </w:rPr>
              <w:t xml:space="preserve">–</w:t>
            </w:r>
          </w:p>
        </w:tc>
        <w:tc>
          <w:tcPr>
            <w:tcW w:w="460" w:type="pct"/>
            <w:vAlign w:val="top"/>
            <w:tcBorders>
              <w:bottom w:val="single" w:sz="5" w:color="000000"/>
            </w:tcBorders>
            <w:vMerge w:val="restart"/>
          </w:tcPr>
          <w:p>
            <w:pPr>
              <w:jc w:val="center"/>
              <w:spacing w:before="120" w:after="45" w:line="240" w:lineRule="auto"/>
            </w:pPr>
            <w:r>
              <w:rPr>
                <w:sz w:val="14"/>
                <w:szCs w:val="14"/>
              </w:rPr>
              <w:t xml:space="preserve">–</w:t>
            </w:r>
          </w:p>
        </w:tc>
        <w:tc>
          <w:tcPr>
            <w:tcW w:w="615" w:type="pct"/>
            <w:vAlign w:val="top"/>
            <w:tcBorders>
              <w:bottom w:val="single" w:sz="5" w:color="000000"/>
            </w:tcBorders>
            <w:vMerge w:val="restart"/>
          </w:tcPr>
          <w:p>
            <w:pPr>
              <w:jc w:val="center"/>
              <w:spacing w:before="120" w:after="45" w:line="240" w:lineRule="auto"/>
            </w:pPr>
            <w:r>
              <w:rPr>
                <w:sz w:val="14"/>
                <w:szCs w:val="14"/>
              </w:rPr>
              <w:t xml:space="preserve">–</w:t>
            </w:r>
          </w:p>
        </w:tc>
        <w:tc>
          <w:tcPr>
            <w:tcW w:w="518" w:type="pct"/>
            <w:vAlign w:val="top"/>
            <w:tcBorders>
              <w:bottom w:val="single" w:sz="5" w:color="000000"/>
            </w:tcBorders>
            <w:vMerge w:val="restart"/>
          </w:tcPr>
          <w:p>
            <w:pPr>
              <w:jc w:val="center"/>
              <w:spacing w:before="120" w:after="45" w:line="240" w:lineRule="auto"/>
            </w:pPr>
            <w:r>
              <w:rPr>
                <w:sz w:val="14"/>
                <w:szCs w:val="14"/>
              </w:rPr>
              <w:t xml:space="preserve">–</w:t>
            </w:r>
          </w:p>
        </w:tc>
        <w:tc>
          <w:tcPr>
            <w:tcW w:w="608" w:type="pct"/>
            <w:vAlign w:val="top"/>
            <w:tcBorders>
              <w:bottom w:val="single" w:sz="5" w:color="000000"/>
            </w:tcBorders>
            <w:vMerge w:val="restart"/>
          </w:tcPr>
          <w:p>
            <w:pPr>
              <w:jc w:val="center"/>
              <w:spacing w:before="120" w:after="45" w:line="240" w:lineRule="auto"/>
            </w:pPr>
            <w:r>
              <w:rPr>
                <w:sz w:val="14"/>
                <w:szCs w:val="14"/>
              </w:rPr>
              <w:t xml:space="preserve">–</w:t>
            </w:r>
          </w:p>
        </w:tc>
        <w:tc>
          <w:tcPr>
            <w:tcW w:w="520" w:type="pct"/>
            <w:vAlign w:val="top"/>
            <w:tcBorders>
              <w:bottom w:val="single" w:sz="5" w:color="000000"/>
            </w:tcBorders>
            <w:vMerge w:val="restart"/>
          </w:tcPr>
          <w:p>
            <w:pPr>
              <w:jc w:val="center"/>
              <w:spacing w:before="120" w:after="45" w:line="240" w:lineRule="auto"/>
            </w:pPr>
            <w:r>
              <w:rPr>
                <w:sz w:val="14"/>
                <w:szCs w:val="14"/>
              </w:rPr>
              <w:t xml:space="preserve">–</w:t>
            </w:r>
          </w:p>
        </w:tc>
        <w:tc>
          <w:tcPr>
            <w:tcW w:w="405" w:type="pct"/>
            <w:vAlign w:val="top"/>
            <w:tcBorders>
              <w:bottom w:val="single" w:sz="5" w:color="000000"/>
            </w:tcBorders>
            <w:vMerge w:val="restart"/>
          </w:tcPr>
          <w:p>
            <w:pPr>
              <w:jc w:val="left"/>
              <w:spacing w:before="120" w:after="45" w:line="240" w:lineRule="auto"/>
            </w:pPr>
            <w:r>
              <w:rPr>
                <w:sz w:val="14"/>
                <w:szCs w:val="14"/>
              </w:rPr>
              <w:t xml:space="preserve">специалист</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2</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06.06.2022 № 195</w:t>
            </w:r>
          </w:p>
        </w:tc>
      </w:tr>
    </w:tbl>
    <w:p>
      <w:pPr>
        <w:jc w:val="left"/>
        <w:spacing w:before="240" w:after="240"/>
      </w:pPr>
      <w:r>
        <w:rPr>
          <w:sz w:val="24"/>
          <w:szCs w:val="24"/>
          <w:b/>
          <w:bCs/>
        </w:rPr>
        <w:t xml:space="preserve">ПРИРАВНИВАНИЕ</w:t>
      </w:r>
      <w:br/>
      <w:r>
        <w:rPr>
          <w:sz w:val="24"/>
          <w:szCs w:val="24"/>
          <w:b/>
          <w:bCs/>
        </w:rPr>
        <w:t xml:space="preserve">классов государственных служащих к классам государственных гражданских служащих </w:t>
      </w:r>
    </w:p>
    <w:tbl>
      <w:tblGrid>
        <w:gridCol w:w="2500" w:type="dxa"/>
        <w:gridCol w:w="2500" w:type="dxa"/>
      </w:tblGrid>
      <w:tblPr>
        <w:tblW w:w="5000" w:type="pct"/>
        <w:tblLayout w:type="autofit"/>
      </w:tblPr>
      <w:tr>
        <w:trPr/>
        <w:tc>
          <w:tcPr>
            <w:tcW w:w="2500"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Класс государственного служащего</w:t>
            </w:r>
          </w:p>
        </w:tc>
        <w:tc>
          <w:tcPr>
            <w:tcW w:w="2500"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Класс государственного гражданского служащего</w:t>
            </w:r>
          </w:p>
        </w:tc>
      </w:tr>
      <w:tr>
        <w:trPr/>
        <w:tc>
          <w:tcPr>
            <w:tcW w:w="2500" w:type="pct"/>
            <w:vAlign w:val="top"/>
            <w:tcBorders>
              <w:top w:val="single" w:sz="5" w:color="000000"/>
            </w:tcBorders>
            <w:vMerge w:val="restart"/>
          </w:tcPr>
          <w:p>
            <w:pPr>
              <w:jc w:val="center"/>
              <w:spacing w:before="120" w:after="45" w:line="240" w:lineRule="auto"/>
            </w:pPr>
            <w:r>
              <w:rPr>
                <w:sz w:val="20"/>
                <w:szCs w:val="20"/>
              </w:rPr>
              <w:t xml:space="preserve">Высший, имеющийся у лиц, занимающих (занимавших) высшую государственную должность</w:t>
            </w:r>
          </w:p>
        </w:tc>
        <w:tc>
          <w:tcPr>
            <w:tcW w:w="2500" w:type="pct"/>
            <w:vAlign w:val="top"/>
            <w:tcBorders>
              <w:top w:val="single" w:sz="5" w:color="000000"/>
            </w:tcBorders>
            <w:vMerge w:val="restart"/>
          </w:tcPr>
          <w:p>
            <w:pPr>
              <w:jc w:val="center"/>
              <w:spacing w:before="120" w:after="45" w:line="240" w:lineRule="auto"/>
            </w:pPr>
            <w:r>
              <w:rPr>
                <w:sz w:val="20"/>
                <w:szCs w:val="20"/>
              </w:rPr>
              <w:t xml:space="preserve">высший класс 1-го ранга</w:t>
            </w:r>
          </w:p>
        </w:tc>
      </w:tr>
      <w:tr>
        <w:trPr/>
        <w:tc>
          <w:tcPr>
            <w:tcW w:w="2500" w:type="pct"/>
            <w:vAlign w:val="top"/>
            <w:vMerge w:val="restart"/>
          </w:tcPr>
          <w:p>
            <w:pPr>
              <w:jc w:val="center"/>
              <w:spacing w:before="120" w:after="45" w:line="240" w:lineRule="auto"/>
            </w:pPr>
            <w:r>
              <w:rPr>
                <w:sz w:val="20"/>
                <w:szCs w:val="20"/>
              </w:rPr>
              <w:t xml:space="preserve">Высший</w:t>
            </w:r>
          </w:p>
        </w:tc>
        <w:tc>
          <w:tcPr>
            <w:tcW w:w="2500" w:type="pct"/>
            <w:vAlign w:val="top"/>
            <w:vMerge w:val="restart"/>
          </w:tcPr>
          <w:p>
            <w:pPr>
              <w:jc w:val="center"/>
              <w:spacing w:before="120" w:after="45" w:line="240" w:lineRule="auto"/>
            </w:pPr>
            <w:r>
              <w:rPr>
                <w:sz w:val="20"/>
                <w:szCs w:val="20"/>
              </w:rPr>
              <w:t xml:space="preserve">высший класс 2-го ранга</w:t>
            </w:r>
          </w:p>
        </w:tc>
      </w:tr>
      <w:tr>
        <w:trPr/>
        <w:tc>
          <w:tcPr>
            <w:tcW w:w="2500" w:type="pct"/>
            <w:vAlign w:val="top"/>
            <w:vMerge w:val="restart"/>
          </w:tcPr>
          <w:p>
            <w:pPr>
              <w:jc w:val="center"/>
              <w:spacing w:before="120" w:after="45" w:line="240" w:lineRule="auto"/>
            </w:pPr>
            <w:r>
              <w:rPr>
                <w:sz w:val="20"/>
                <w:szCs w:val="20"/>
              </w:rPr>
              <w:t xml:space="preserve">1</w:t>
            </w:r>
          </w:p>
        </w:tc>
        <w:tc>
          <w:tcPr>
            <w:tcW w:w="2500" w:type="pct"/>
            <w:vAlign w:val="top"/>
            <w:vMerge w:val="restart"/>
          </w:tcPr>
          <w:p>
            <w:pPr>
              <w:jc w:val="center"/>
              <w:spacing w:before="120" w:after="45" w:line="240" w:lineRule="auto"/>
            </w:pPr>
            <w:r>
              <w:rPr>
                <w:sz w:val="20"/>
                <w:szCs w:val="20"/>
              </w:rPr>
              <w:t xml:space="preserve">высший класс 3-го ранга</w:t>
            </w:r>
          </w:p>
        </w:tc>
      </w:tr>
      <w:tr>
        <w:trPr/>
        <w:tc>
          <w:tcPr>
            <w:tcW w:w="2500" w:type="pct"/>
            <w:vAlign w:val="top"/>
            <w:vMerge w:val="restart"/>
          </w:tcPr>
          <w:p>
            <w:pPr>
              <w:jc w:val="center"/>
              <w:spacing w:before="120" w:after="45" w:line="240" w:lineRule="auto"/>
            </w:pPr>
            <w:r>
              <w:rPr>
                <w:sz w:val="20"/>
                <w:szCs w:val="20"/>
              </w:rPr>
              <w:t xml:space="preserve">2</w:t>
            </w:r>
          </w:p>
        </w:tc>
        <w:tc>
          <w:tcPr>
            <w:tcW w:w="2500" w:type="pct"/>
            <w:vAlign w:val="top"/>
            <w:vMerge w:val="restart"/>
          </w:tcPr>
          <w:p>
            <w:pPr>
              <w:jc w:val="center"/>
              <w:spacing w:before="120" w:after="45" w:line="240" w:lineRule="auto"/>
            </w:pPr>
            <w:r>
              <w:rPr>
                <w:sz w:val="20"/>
                <w:szCs w:val="20"/>
              </w:rPr>
              <w:t xml:space="preserve">первый</w:t>
            </w:r>
          </w:p>
        </w:tc>
      </w:tr>
      <w:tr>
        <w:trPr/>
        <w:tc>
          <w:tcPr>
            <w:tcW w:w="2500" w:type="pct"/>
            <w:vAlign w:val="top"/>
            <w:vMerge w:val="restart"/>
          </w:tcPr>
          <w:p>
            <w:pPr>
              <w:jc w:val="center"/>
              <w:spacing w:before="120" w:after="45" w:line="240" w:lineRule="auto"/>
            </w:pPr>
            <w:r>
              <w:rPr>
                <w:sz w:val="20"/>
                <w:szCs w:val="20"/>
              </w:rPr>
              <w:t xml:space="preserve">3</w:t>
            </w:r>
          </w:p>
        </w:tc>
        <w:tc>
          <w:tcPr>
            <w:tcW w:w="2500" w:type="pct"/>
            <w:vAlign w:val="top"/>
            <w:vMerge w:val="restart"/>
          </w:tcPr>
          <w:p>
            <w:pPr>
              <w:jc w:val="center"/>
              <w:spacing w:before="120" w:after="45" w:line="240" w:lineRule="auto"/>
            </w:pPr>
            <w:r>
              <w:rPr>
                <w:sz w:val="20"/>
                <w:szCs w:val="20"/>
              </w:rPr>
              <w:t xml:space="preserve">второй</w:t>
            </w:r>
          </w:p>
        </w:tc>
      </w:tr>
      <w:tr>
        <w:trPr/>
        <w:tc>
          <w:tcPr>
            <w:tcW w:w="2500" w:type="pct"/>
            <w:vAlign w:val="top"/>
            <w:vMerge w:val="restart"/>
          </w:tcPr>
          <w:p>
            <w:pPr>
              <w:jc w:val="center"/>
              <w:spacing w:before="120" w:after="45" w:line="240" w:lineRule="auto"/>
            </w:pPr>
            <w:r>
              <w:rPr>
                <w:sz w:val="20"/>
                <w:szCs w:val="20"/>
              </w:rPr>
              <w:t xml:space="preserve">4</w:t>
            </w:r>
          </w:p>
        </w:tc>
        <w:tc>
          <w:tcPr>
            <w:tcW w:w="2500" w:type="pct"/>
            <w:vAlign w:val="top"/>
            <w:vMerge w:val="restart"/>
          </w:tcPr>
          <w:p>
            <w:pPr>
              <w:jc w:val="center"/>
              <w:spacing w:before="120" w:after="45" w:line="240" w:lineRule="auto"/>
            </w:pPr>
            <w:r>
              <w:rPr>
                <w:sz w:val="20"/>
                <w:szCs w:val="20"/>
              </w:rPr>
              <w:t xml:space="preserve">третий</w:t>
            </w:r>
          </w:p>
        </w:tc>
      </w:tr>
      <w:tr>
        <w:trPr/>
        <w:tc>
          <w:tcPr>
            <w:tcW w:w="2500" w:type="pct"/>
            <w:vAlign w:val="top"/>
            <w:vMerge w:val="restart"/>
          </w:tcPr>
          <w:p>
            <w:pPr>
              <w:jc w:val="center"/>
              <w:spacing w:before="120" w:after="45" w:line="240" w:lineRule="auto"/>
            </w:pPr>
            <w:r>
              <w:rPr>
                <w:sz w:val="20"/>
                <w:szCs w:val="20"/>
              </w:rPr>
              <w:t xml:space="preserve">5</w:t>
            </w:r>
          </w:p>
        </w:tc>
        <w:tc>
          <w:tcPr>
            <w:tcW w:w="2500" w:type="pct"/>
            <w:vAlign w:val="top"/>
            <w:vMerge w:val="restart"/>
          </w:tcPr>
          <w:p>
            <w:pPr>
              <w:jc w:val="center"/>
              <w:spacing w:before="120" w:after="45" w:line="240" w:lineRule="auto"/>
            </w:pPr>
            <w:r>
              <w:rPr>
                <w:sz w:val="20"/>
                <w:szCs w:val="20"/>
              </w:rPr>
              <w:t xml:space="preserve">четвертый</w:t>
            </w:r>
          </w:p>
        </w:tc>
      </w:tr>
      <w:tr>
        <w:trPr/>
        <w:tc>
          <w:tcPr>
            <w:tcW w:w="2500" w:type="pct"/>
            <w:vAlign w:val="top"/>
            <w:vMerge w:val="restart"/>
          </w:tcPr>
          <w:p>
            <w:pPr>
              <w:jc w:val="center"/>
              <w:spacing w:before="120" w:after="45" w:line="240" w:lineRule="auto"/>
            </w:pPr>
            <w:r>
              <w:rPr>
                <w:sz w:val="20"/>
                <w:szCs w:val="20"/>
              </w:rPr>
              <w:t xml:space="preserve">6</w:t>
            </w:r>
          </w:p>
        </w:tc>
        <w:tc>
          <w:tcPr>
            <w:tcW w:w="2500" w:type="pct"/>
            <w:vAlign w:val="top"/>
            <w:vMerge w:val="restart"/>
          </w:tcPr>
          <w:p>
            <w:pPr>
              <w:jc w:val="center"/>
              <w:spacing w:before="120" w:after="45" w:line="240" w:lineRule="auto"/>
            </w:pPr>
            <w:r>
              <w:rPr>
                <w:sz w:val="20"/>
                <w:szCs w:val="20"/>
              </w:rPr>
              <w:t xml:space="preserve">пятый</w:t>
            </w:r>
          </w:p>
        </w:tc>
      </w:tr>
      <w:tr>
        <w:trPr/>
        <w:tc>
          <w:tcPr>
            <w:tcW w:w="2500" w:type="pct"/>
            <w:vAlign w:val="top"/>
            <w:vMerge w:val="restart"/>
          </w:tcPr>
          <w:p>
            <w:pPr>
              <w:jc w:val="center"/>
              <w:spacing w:before="120" w:after="45" w:line="240" w:lineRule="auto"/>
            </w:pPr>
            <w:r>
              <w:rPr>
                <w:sz w:val="20"/>
                <w:szCs w:val="20"/>
              </w:rPr>
              <w:t xml:space="preserve">7</w:t>
            </w:r>
          </w:p>
        </w:tc>
        <w:tc>
          <w:tcPr>
            <w:tcW w:w="2500" w:type="pct"/>
            <w:vAlign w:val="top"/>
            <w:vMerge w:val="restart"/>
          </w:tcPr>
          <w:p>
            <w:pPr>
              <w:jc w:val="center"/>
              <w:spacing w:before="120" w:after="45" w:line="240" w:lineRule="auto"/>
            </w:pPr>
            <w:r>
              <w:rPr>
                <w:sz w:val="20"/>
                <w:szCs w:val="20"/>
              </w:rPr>
              <w:t xml:space="preserve">шестой</w:t>
            </w:r>
          </w:p>
        </w:tc>
      </w:tr>
      <w:tr>
        <w:trPr/>
        <w:tc>
          <w:tcPr>
            <w:tcW w:w="2500" w:type="pct"/>
            <w:vAlign w:val="top"/>
            <w:vMerge w:val="restart"/>
          </w:tcPr>
          <w:p>
            <w:pPr>
              <w:jc w:val="center"/>
              <w:spacing w:before="120" w:after="45" w:line="240" w:lineRule="auto"/>
            </w:pPr>
            <w:r>
              <w:rPr>
                <w:sz w:val="20"/>
                <w:szCs w:val="20"/>
              </w:rPr>
              <w:t xml:space="preserve">8</w:t>
            </w:r>
          </w:p>
        </w:tc>
        <w:tc>
          <w:tcPr>
            <w:tcW w:w="2500" w:type="pct"/>
            <w:vAlign w:val="top"/>
            <w:vMerge w:val="restart"/>
          </w:tcPr>
          <w:p>
            <w:pPr>
              <w:jc w:val="center"/>
              <w:spacing w:before="120" w:after="45" w:line="240" w:lineRule="auto"/>
            </w:pPr>
            <w:r>
              <w:rPr>
                <w:sz w:val="20"/>
                <w:szCs w:val="20"/>
              </w:rPr>
              <w:t xml:space="preserve">седьмой</w:t>
            </w:r>
          </w:p>
        </w:tc>
      </w:tr>
      <w:tr>
        <w:trPr/>
        <w:tc>
          <w:tcPr>
            <w:tcW w:w="2500" w:type="pct"/>
            <w:vAlign w:val="top"/>
            <w:vMerge w:val="restart"/>
          </w:tcPr>
          <w:p>
            <w:pPr>
              <w:jc w:val="center"/>
              <w:spacing w:before="120" w:after="45" w:line="240" w:lineRule="auto"/>
            </w:pPr>
            <w:r>
              <w:rPr>
                <w:sz w:val="20"/>
                <w:szCs w:val="20"/>
              </w:rPr>
              <w:t xml:space="preserve">9</w:t>
            </w:r>
          </w:p>
        </w:tc>
        <w:tc>
          <w:tcPr>
            <w:tcW w:w="2500" w:type="pct"/>
            <w:vAlign w:val="top"/>
            <w:vMerge w:val="restart"/>
          </w:tcPr>
          <w:p>
            <w:pPr>
              <w:jc w:val="center"/>
              <w:spacing w:before="120" w:after="45" w:line="240" w:lineRule="auto"/>
            </w:pPr>
            <w:r>
              <w:rPr>
                <w:sz w:val="20"/>
                <w:szCs w:val="20"/>
              </w:rPr>
              <w:t xml:space="preserve">восьмой</w:t>
            </w:r>
          </w:p>
        </w:tc>
      </w:tr>
      <w:tr>
        <w:trPr/>
        <w:tc>
          <w:tcPr>
            <w:tcW w:w="2500" w:type="pct"/>
            <w:vAlign w:val="top"/>
            <w:vMerge w:val="restart"/>
          </w:tcPr>
          <w:p>
            <w:pPr>
              <w:jc w:val="center"/>
              <w:spacing w:before="120" w:after="45" w:line="240" w:lineRule="auto"/>
            </w:pPr>
            <w:r>
              <w:rPr>
                <w:sz w:val="20"/>
                <w:szCs w:val="20"/>
              </w:rPr>
              <w:t xml:space="preserve">10</w:t>
            </w:r>
          </w:p>
        </w:tc>
        <w:tc>
          <w:tcPr>
            <w:tcW w:w="2500" w:type="pct"/>
            <w:vAlign w:val="top"/>
            <w:vMerge w:val="restart"/>
          </w:tcPr>
          <w:p>
            <w:pPr>
              <w:jc w:val="center"/>
              <w:spacing w:before="120" w:after="45" w:line="240" w:lineRule="auto"/>
            </w:pPr>
            <w:r>
              <w:rPr>
                <w:sz w:val="20"/>
                <w:szCs w:val="20"/>
              </w:rPr>
              <w:t xml:space="preserve">девятый</w:t>
            </w:r>
          </w:p>
        </w:tc>
      </w:tr>
      <w:tr>
        <w:trPr/>
        <w:tc>
          <w:tcPr>
            <w:tcW w:w="2500" w:type="pct"/>
            <w:vAlign w:val="top"/>
            <w:vMerge w:val="restart"/>
          </w:tcPr>
          <w:p>
            <w:pPr>
              <w:jc w:val="center"/>
              <w:spacing w:before="120" w:after="45" w:line="240" w:lineRule="auto"/>
            </w:pPr>
            <w:r>
              <w:rPr>
                <w:sz w:val="20"/>
                <w:szCs w:val="20"/>
              </w:rPr>
              <w:t xml:space="preserve">11</w:t>
            </w:r>
          </w:p>
        </w:tc>
        <w:tc>
          <w:tcPr>
            <w:tcW w:w="2500" w:type="pct"/>
            <w:vAlign w:val="top"/>
            <w:vMerge w:val="restart"/>
          </w:tcPr>
          <w:p>
            <w:pPr>
              <w:jc w:val="center"/>
              <w:spacing w:before="120" w:after="45" w:line="240" w:lineRule="auto"/>
            </w:pPr>
            <w:r>
              <w:rPr>
                <w:sz w:val="20"/>
                <w:szCs w:val="20"/>
              </w:rPr>
              <w:t xml:space="preserve">девятый</w:t>
            </w:r>
          </w:p>
        </w:tc>
      </w:tr>
      <w:tr>
        <w:trPr/>
        <w:tc>
          <w:tcPr>
            <w:tcW w:w="2500" w:type="pct"/>
            <w:vAlign w:val="top"/>
            <w:tcBorders>
              <w:bottom w:val="single" w:sz="5" w:color="000000"/>
            </w:tcBorders>
            <w:vMerge w:val="restart"/>
          </w:tcPr>
          <w:p>
            <w:pPr>
              <w:jc w:val="center"/>
              <w:spacing w:before="120" w:after="45" w:line="240" w:lineRule="auto"/>
            </w:pPr>
            <w:r>
              <w:rPr>
                <w:sz w:val="20"/>
                <w:szCs w:val="20"/>
              </w:rPr>
              <w:t xml:space="preserve">12</w:t>
            </w:r>
          </w:p>
        </w:tc>
        <w:tc>
          <w:tcPr>
            <w:tcW w:w="2500" w:type="pct"/>
            <w:vAlign w:val="top"/>
            <w:tcBorders>
              <w:bottom w:val="single" w:sz="5" w:color="000000"/>
            </w:tcBorders>
            <w:vMerge w:val="restart"/>
          </w:tcPr>
          <w:p>
            <w:pPr>
              <w:jc w:val="center"/>
              <w:spacing w:before="120" w:after="45" w:line="240" w:lineRule="auto"/>
            </w:pPr>
            <w:r>
              <w:rPr>
                <w:sz w:val="20"/>
                <w:szCs w:val="20"/>
              </w:rPr>
              <w:t xml:space="preserve">девятый</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3</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06.06.2022 № 195</w:t>
            </w:r>
          </w:p>
        </w:tc>
      </w:tr>
    </w:tbl>
    <w:p>
      <w:pPr>
        <w:jc w:val="left"/>
        <w:spacing w:before="240" w:after="240"/>
      </w:pPr>
      <w:r>
        <w:rPr>
          <w:sz w:val="24"/>
          <w:szCs w:val="24"/>
          <w:b/>
          <w:bCs/>
        </w:rPr>
        <w:t xml:space="preserve">СООТНЕСЕНИЕ</w:t>
      </w:r>
      <w:br/>
      <w:r>
        <w:rPr>
          <w:sz w:val="24"/>
          <w:szCs w:val="24"/>
          <w:b/>
          <w:bCs/>
        </w:rPr>
        <w:t xml:space="preserve">классных чинов, персональных званий, дипломатических рангов, квалификационных классов и классов государственных гражданских служащих </w:t>
      </w:r>
    </w:p>
    <w:tbl>
      <w:tblGrid>
        <w:gridCol w:w="967" w:type="dxa"/>
        <w:gridCol w:w="1079" w:type="dxa"/>
        <w:gridCol w:w="883" w:type="dxa"/>
        <w:gridCol w:w="1087" w:type="dxa"/>
        <w:gridCol w:w="984" w:type="dxa"/>
      </w:tblGrid>
      <w:tblPr>
        <w:tblW w:w="5000" w:type="pct"/>
        <w:tblLayout w:type="autofit"/>
      </w:tblPr>
      <w:tr>
        <w:trPr/>
        <w:tc>
          <w:tcPr>
            <w:tcW w:w="967"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Классный чин прокурорского работника</w:t>
            </w:r>
          </w:p>
        </w:tc>
        <w:tc>
          <w:tcPr>
            <w:tcW w:w="107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Персональное звание должностного лица таможенных органов</w:t>
            </w:r>
          </w:p>
        </w:tc>
        <w:tc>
          <w:tcPr>
            <w:tcW w:w="88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Дипломатический ранг дипломатического работника</w:t>
            </w:r>
          </w:p>
        </w:tc>
        <w:tc>
          <w:tcPr>
            <w:tcW w:w="108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Квалификационный класс судьи</w:t>
            </w:r>
          </w:p>
        </w:tc>
        <w:tc>
          <w:tcPr>
            <w:tcW w:w="98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Класс государственного гражданского служащего</w:t>
            </w:r>
          </w:p>
        </w:tc>
      </w:tr>
      <w:tr>
        <w:trPr/>
        <w:tc>
          <w:tcPr>
            <w:tcW w:w="967" w:type="pct"/>
            <w:vAlign w:val="top"/>
            <w:tcBorders>
              <w:top w:val="single" w:sz="5" w:color="000000"/>
            </w:tcBorders>
            <w:vMerge w:val="restart"/>
          </w:tcPr>
          <w:p>
            <w:pPr>
              <w:jc w:val="left"/>
              <w:spacing w:before="120" w:after="45" w:line="240" w:lineRule="auto"/>
            </w:pPr>
            <w:r>
              <w:rPr>
                <w:sz w:val="20"/>
                <w:szCs w:val="20"/>
              </w:rPr>
              <w:t xml:space="preserve">Государственный советник юстиции 1 класса</w:t>
            </w:r>
          </w:p>
        </w:tc>
        <w:tc>
          <w:tcPr>
            <w:tcW w:w="1079" w:type="pct"/>
            <w:vAlign w:val="top"/>
            <w:tcBorders>
              <w:top w:val="single" w:sz="5" w:color="000000"/>
            </w:tcBorders>
            <w:vMerge w:val="restart"/>
          </w:tcPr>
          <w:p>
            <w:pPr>
              <w:jc w:val="left"/>
              <w:spacing w:before="120" w:after="45" w:line="240" w:lineRule="auto"/>
            </w:pPr>
            <w:r>
              <w:rPr>
                <w:sz w:val="20"/>
                <w:szCs w:val="20"/>
              </w:rPr>
              <w:t xml:space="preserve">государственный советник таможенной службы I ранга</w:t>
            </w:r>
          </w:p>
        </w:tc>
        <w:tc>
          <w:tcPr>
            <w:tcW w:w="883" w:type="pct"/>
            <w:vAlign w:val="top"/>
            <w:tcBorders>
              <w:top w:val="single" w:sz="5" w:color="000000"/>
            </w:tcBorders>
            <w:vMerge w:val="restart"/>
          </w:tcPr>
          <w:p>
            <w:pPr>
              <w:jc w:val="center"/>
              <w:spacing w:before="120" w:after="45" w:line="240" w:lineRule="auto"/>
            </w:pPr>
            <w:r>
              <w:rPr>
                <w:sz w:val="20"/>
                <w:szCs w:val="20"/>
              </w:rPr>
              <w:t xml:space="preserve">–</w:t>
            </w:r>
          </w:p>
        </w:tc>
        <w:tc>
          <w:tcPr>
            <w:tcW w:w="1087" w:type="pct"/>
            <w:vAlign w:val="top"/>
            <w:tcBorders>
              <w:top w:val="single" w:sz="5" w:color="000000"/>
            </w:tcBorders>
            <w:vMerge w:val="restart"/>
          </w:tcPr>
          <w:p>
            <w:pPr>
              <w:jc w:val="left"/>
              <w:spacing w:before="120" w:after="45" w:line="240" w:lineRule="auto"/>
            </w:pPr>
            <w:r>
              <w:rPr>
                <w:sz w:val="20"/>
                <w:szCs w:val="20"/>
              </w:rPr>
              <w:t xml:space="preserve">высший квалификационный класс 1-го ранга</w:t>
            </w:r>
          </w:p>
        </w:tc>
        <w:tc>
          <w:tcPr>
            <w:tcW w:w="984" w:type="pct"/>
            <w:vAlign w:val="top"/>
            <w:tcBorders>
              <w:top w:val="single" w:sz="5" w:color="000000"/>
            </w:tcBorders>
            <w:vMerge w:val="restart"/>
          </w:tcPr>
          <w:p>
            <w:pPr>
              <w:jc w:val="left"/>
              <w:spacing w:before="120" w:after="45" w:line="240" w:lineRule="auto"/>
            </w:pPr>
            <w:r>
              <w:rPr>
                <w:sz w:val="20"/>
                <w:szCs w:val="20"/>
              </w:rPr>
              <w:t xml:space="preserve">высший класс 1-го ранга</w:t>
            </w:r>
          </w:p>
        </w:tc>
      </w:tr>
      <w:tr>
        <w:trPr/>
        <w:tc>
          <w:tcPr>
            <w:tcW w:w="967" w:type="pct"/>
            <w:vAlign w:val="top"/>
            <w:vMerge w:val="restart"/>
          </w:tcPr>
          <w:p>
            <w:pPr>
              <w:jc w:val="left"/>
              <w:spacing w:before="120" w:after="45" w:line="240" w:lineRule="auto"/>
            </w:pPr>
            <w:r>
              <w:rPr>
                <w:sz w:val="20"/>
                <w:szCs w:val="20"/>
              </w:rPr>
              <w:t xml:space="preserve">Государственный советник юстиции 2 класса</w:t>
            </w:r>
          </w:p>
        </w:tc>
        <w:tc>
          <w:tcPr>
            <w:tcW w:w="1079" w:type="pct"/>
            <w:vAlign w:val="top"/>
            <w:vMerge w:val="restart"/>
          </w:tcPr>
          <w:p>
            <w:pPr>
              <w:jc w:val="left"/>
              <w:spacing w:before="120" w:after="45" w:line="240" w:lineRule="auto"/>
            </w:pPr>
            <w:r>
              <w:rPr>
                <w:sz w:val="20"/>
                <w:szCs w:val="20"/>
              </w:rPr>
              <w:t xml:space="preserve">государственный советник таможенной службы II ранга</w:t>
            </w:r>
          </w:p>
        </w:tc>
        <w:tc>
          <w:tcPr>
            <w:tcW w:w="883" w:type="pct"/>
            <w:vAlign w:val="top"/>
            <w:vMerge w:val="restart"/>
          </w:tcPr>
          <w:p>
            <w:pPr>
              <w:jc w:val="center"/>
              <w:spacing w:before="120" w:after="45" w:line="240" w:lineRule="auto"/>
            </w:pPr>
            <w:r>
              <w:rPr>
                <w:sz w:val="20"/>
                <w:szCs w:val="20"/>
              </w:rPr>
              <w:t xml:space="preserve">–</w:t>
            </w:r>
          </w:p>
        </w:tc>
        <w:tc>
          <w:tcPr>
            <w:tcW w:w="1087" w:type="pct"/>
            <w:vAlign w:val="top"/>
            <w:vMerge w:val="restart"/>
          </w:tcPr>
          <w:p>
            <w:pPr>
              <w:jc w:val="left"/>
              <w:spacing w:before="120" w:after="45" w:line="240" w:lineRule="auto"/>
            </w:pPr>
            <w:r>
              <w:rPr>
                <w:sz w:val="20"/>
                <w:szCs w:val="20"/>
              </w:rPr>
              <w:t xml:space="preserve">высший квалификационный класс 2-го ранга</w:t>
            </w:r>
          </w:p>
        </w:tc>
        <w:tc>
          <w:tcPr>
            <w:tcW w:w="984" w:type="pct"/>
            <w:vAlign w:val="top"/>
            <w:vMerge w:val="restart"/>
          </w:tcPr>
          <w:p>
            <w:pPr>
              <w:jc w:val="left"/>
              <w:spacing w:before="120" w:after="45" w:line="240" w:lineRule="auto"/>
            </w:pPr>
            <w:r>
              <w:rPr>
                <w:sz w:val="20"/>
                <w:szCs w:val="20"/>
              </w:rPr>
              <w:t xml:space="preserve">высший класс 2-го ранга</w:t>
            </w:r>
          </w:p>
        </w:tc>
      </w:tr>
      <w:tr>
        <w:trPr/>
        <w:tc>
          <w:tcPr>
            <w:tcW w:w="967" w:type="pct"/>
            <w:vAlign w:val="top"/>
            <w:vMerge w:val="restart"/>
          </w:tcPr>
          <w:p>
            <w:pPr>
              <w:jc w:val="left"/>
              <w:spacing w:before="120" w:after="45" w:line="240" w:lineRule="auto"/>
            </w:pPr>
            <w:r>
              <w:rPr>
                <w:sz w:val="20"/>
                <w:szCs w:val="20"/>
              </w:rPr>
              <w:t xml:space="preserve">Государственный советник юстиции 3 класса</w:t>
            </w:r>
          </w:p>
        </w:tc>
        <w:tc>
          <w:tcPr>
            <w:tcW w:w="1079" w:type="pct"/>
            <w:vAlign w:val="top"/>
            <w:vMerge w:val="restart"/>
          </w:tcPr>
          <w:p>
            <w:pPr>
              <w:jc w:val="left"/>
              <w:spacing w:before="120" w:after="45" w:line="240" w:lineRule="auto"/>
            </w:pPr>
            <w:r>
              <w:rPr>
                <w:sz w:val="20"/>
                <w:szCs w:val="20"/>
              </w:rPr>
              <w:t xml:space="preserve">государственный советник таможенной службы III ранга</w:t>
            </w:r>
          </w:p>
        </w:tc>
        <w:tc>
          <w:tcPr>
            <w:tcW w:w="883" w:type="pct"/>
            <w:vAlign w:val="top"/>
            <w:vMerge w:val="restart"/>
          </w:tcPr>
          <w:p>
            <w:pPr>
              <w:jc w:val="left"/>
              <w:spacing w:before="120" w:after="45" w:line="240" w:lineRule="auto"/>
            </w:pPr>
            <w:r>
              <w:rPr>
                <w:sz w:val="20"/>
                <w:szCs w:val="20"/>
              </w:rPr>
              <w:t xml:space="preserve">Чрезвычайный и Полномочный Посол</w:t>
            </w:r>
          </w:p>
        </w:tc>
        <w:tc>
          <w:tcPr>
            <w:tcW w:w="1087" w:type="pct"/>
            <w:vAlign w:val="top"/>
            <w:vMerge w:val="restart"/>
          </w:tcPr>
          <w:p>
            <w:pPr>
              <w:jc w:val="left"/>
              <w:spacing w:before="120" w:after="45" w:line="240" w:lineRule="auto"/>
            </w:pPr>
            <w:r>
              <w:rPr>
                <w:sz w:val="20"/>
                <w:szCs w:val="20"/>
              </w:rPr>
              <w:t xml:space="preserve">первый</w:t>
            </w:r>
          </w:p>
        </w:tc>
        <w:tc>
          <w:tcPr>
            <w:tcW w:w="984" w:type="pct"/>
            <w:vAlign w:val="top"/>
            <w:vMerge w:val="restart"/>
          </w:tcPr>
          <w:p>
            <w:pPr>
              <w:jc w:val="left"/>
              <w:spacing w:before="120" w:after="45" w:line="240" w:lineRule="auto"/>
            </w:pPr>
            <w:r>
              <w:rPr>
                <w:sz w:val="20"/>
                <w:szCs w:val="20"/>
              </w:rPr>
              <w:t xml:space="preserve">высший класс 3-го ранга</w:t>
            </w:r>
          </w:p>
        </w:tc>
      </w:tr>
      <w:tr>
        <w:trPr/>
        <w:tc>
          <w:tcPr>
            <w:tcW w:w="967" w:type="pct"/>
            <w:vAlign w:val="top"/>
            <w:vMerge w:val="restart"/>
          </w:tcPr>
          <w:p>
            <w:pPr>
              <w:jc w:val="left"/>
              <w:spacing w:before="120" w:after="45" w:line="240" w:lineRule="auto"/>
            </w:pPr>
            <w:r>
              <w:rPr>
                <w:sz w:val="20"/>
                <w:szCs w:val="20"/>
              </w:rPr>
              <w:t xml:space="preserve">Старший советник юстиции</w:t>
            </w:r>
          </w:p>
        </w:tc>
        <w:tc>
          <w:tcPr>
            <w:tcW w:w="1079" w:type="pct"/>
            <w:vAlign w:val="top"/>
            <w:vMerge w:val="restart"/>
          </w:tcPr>
          <w:p>
            <w:pPr>
              <w:jc w:val="left"/>
              <w:spacing w:before="120" w:after="45" w:line="240" w:lineRule="auto"/>
            </w:pPr>
            <w:r>
              <w:rPr>
                <w:sz w:val="20"/>
                <w:szCs w:val="20"/>
              </w:rPr>
              <w:t xml:space="preserve">советник таможенной службы I ранга</w:t>
            </w:r>
          </w:p>
        </w:tc>
        <w:tc>
          <w:tcPr>
            <w:tcW w:w="883" w:type="pct"/>
            <w:vAlign w:val="top"/>
            <w:vMerge w:val="restart"/>
          </w:tcPr>
          <w:p>
            <w:pPr>
              <w:jc w:val="left"/>
              <w:spacing w:before="120" w:after="45" w:line="240" w:lineRule="auto"/>
            </w:pPr>
            <w:r>
              <w:rPr>
                <w:sz w:val="20"/>
                <w:szCs w:val="20"/>
              </w:rPr>
              <w:t xml:space="preserve">Чрезвычайный и Полномочный Посланник первого класса</w:t>
            </w:r>
          </w:p>
        </w:tc>
        <w:tc>
          <w:tcPr>
            <w:tcW w:w="1087" w:type="pct"/>
            <w:vAlign w:val="top"/>
            <w:vMerge w:val="restart"/>
          </w:tcPr>
          <w:p>
            <w:pPr>
              <w:jc w:val="left"/>
              <w:spacing w:before="120" w:after="45" w:line="240" w:lineRule="auto"/>
            </w:pPr>
            <w:r>
              <w:rPr>
                <w:sz w:val="20"/>
                <w:szCs w:val="20"/>
              </w:rPr>
              <w:t xml:space="preserve">второй</w:t>
            </w:r>
          </w:p>
        </w:tc>
        <w:tc>
          <w:tcPr>
            <w:tcW w:w="984" w:type="pct"/>
            <w:vAlign w:val="top"/>
            <w:vMerge w:val="restart"/>
          </w:tcPr>
          <w:p>
            <w:pPr>
              <w:jc w:val="left"/>
              <w:spacing w:before="120" w:after="45" w:line="240" w:lineRule="auto"/>
            </w:pPr>
            <w:r>
              <w:rPr>
                <w:sz w:val="20"/>
                <w:szCs w:val="20"/>
              </w:rPr>
              <w:t xml:space="preserve">первый</w:t>
            </w:r>
          </w:p>
        </w:tc>
      </w:tr>
      <w:tr>
        <w:trPr/>
        <w:tc>
          <w:tcPr>
            <w:tcW w:w="967" w:type="pct"/>
            <w:vAlign w:val="top"/>
            <w:vMerge w:val="restart"/>
          </w:tcPr>
          <w:p>
            <w:pPr>
              <w:jc w:val="left"/>
              <w:spacing w:before="120" w:after="45" w:line="240" w:lineRule="auto"/>
            </w:pPr>
            <w:r>
              <w:rPr>
                <w:sz w:val="20"/>
                <w:szCs w:val="20"/>
              </w:rPr>
              <w:t xml:space="preserve">Советник юстиции</w:t>
            </w:r>
          </w:p>
        </w:tc>
        <w:tc>
          <w:tcPr>
            <w:tcW w:w="1079" w:type="pct"/>
            <w:vAlign w:val="top"/>
            <w:vMerge w:val="restart"/>
          </w:tcPr>
          <w:p>
            <w:pPr>
              <w:jc w:val="center"/>
              <w:spacing w:before="120" w:after="45" w:line="240" w:lineRule="auto"/>
            </w:pPr>
            <w:r>
              <w:rPr>
                <w:sz w:val="20"/>
                <w:szCs w:val="20"/>
              </w:rPr>
              <w:t xml:space="preserve">–</w:t>
            </w:r>
          </w:p>
        </w:tc>
        <w:tc>
          <w:tcPr>
            <w:tcW w:w="883" w:type="pct"/>
            <w:vAlign w:val="top"/>
            <w:vMerge w:val="restart"/>
          </w:tcPr>
          <w:p>
            <w:pPr>
              <w:jc w:val="left"/>
              <w:spacing w:before="120" w:after="45" w:line="240" w:lineRule="auto"/>
            </w:pPr>
            <w:r>
              <w:rPr>
                <w:sz w:val="20"/>
                <w:szCs w:val="20"/>
              </w:rPr>
              <w:t xml:space="preserve">Чрезвычайный и Полномочный Посланник второго класса</w:t>
            </w:r>
          </w:p>
        </w:tc>
        <w:tc>
          <w:tcPr>
            <w:tcW w:w="1087" w:type="pct"/>
            <w:vAlign w:val="top"/>
            <w:vMerge w:val="restart"/>
          </w:tcPr>
          <w:p>
            <w:pPr>
              <w:jc w:val="left"/>
              <w:spacing w:before="120" w:after="45" w:line="240" w:lineRule="auto"/>
            </w:pPr>
            <w:r>
              <w:rPr>
                <w:sz w:val="20"/>
                <w:szCs w:val="20"/>
              </w:rPr>
              <w:t xml:space="preserve">третий</w:t>
            </w:r>
          </w:p>
        </w:tc>
        <w:tc>
          <w:tcPr>
            <w:tcW w:w="984" w:type="pct"/>
            <w:vAlign w:val="top"/>
            <w:vMerge w:val="restart"/>
          </w:tcPr>
          <w:p>
            <w:pPr>
              <w:jc w:val="left"/>
              <w:spacing w:before="120" w:after="45" w:line="240" w:lineRule="auto"/>
            </w:pPr>
            <w:r>
              <w:rPr>
                <w:sz w:val="20"/>
                <w:szCs w:val="20"/>
              </w:rPr>
              <w:t xml:space="preserve">второй</w:t>
            </w:r>
          </w:p>
        </w:tc>
      </w:tr>
      <w:tr>
        <w:trPr/>
        <w:tc>
          <w:tcPr>
            <w:tcW w:w="967" w:type="pct"/>
            <w:vAlign w:val="top"/>
            <w:vMerge w:val="restart"/>
          </w:tcPr>
          <w:p>
            <w:pPr>
              <w:jc w:val="left"/>
              <w:spacing w:before="120" w:after="45" w:line="240" w:lineRule="auto"/>
            </w:pPr>
            <w:r>
              <w:rPr>
                <w:sz w:val="20"/>
                <w:szCs w:val="20"/>
              </w:rPr>
              <w:t xml:space="preserve">Младший советник юстиции</w:t>
            </w:r>
          </w:p>
        </w:tc>
        <w:tc>
          <w:tcPr>
            <w:tcW w:w="1079" w:type="pct"/>
            <w:vAlign w:val="top"/>
            <w:vMerge w:val="restart"/>
          </w:tcPr>
          <w:p>
            <w:pPr>
              <w:jc w:val="left"/>
              <w:spacing w:before="120" w:after="45" w:line="240" w:lineRule="auto"/>
            </w:pPr>
            <w:r>
              <w:rPr>
                <w:sz w:val="20"/>
                <w:szCs w:val="20"/>
              </w:rPr>
              <w:t xml:space="preserve">советник таможенной службы II ранга</w:t>
            </w:r>
          </w:p>
        </w:tc>
        <w:tc>
          <w:tcPr>
            <w:tcW w:w="883" w:type="pct"/>
            <w:vAlign w:val="top"/>
            <w:vMerge w:val="restart"/>
          </w:tcPr>
          <w:p>
            <w:pPr>
              <w:jc w:val="left"/>
              <w:spacing w:before="120" w:after="45" w:line="240" w:lineRule="auto"/>
            </w:pPr>
            <w:r>
              <w:rPr>
                <w:sz w:val="20"/>
                <w:szCs w:val="20"/>
              </w:rPr>
              <w:t xml:space="preserve">советник первого и второго классов</w:t>
            </w:r>
          </w:p>
        </w:tc>
        <w:tc>
          <w:tcPr>
            <w:tcW w:w="1087" w:type="pct"/>
            <w:vAlign w:val="top"/>
            <w:vMerge w:val="restart"/>
          </w:tcPr>
          <w:p>
            <w:pPr>
              <w:jc w:val="left"/>
              <w:spacing w:before="120" w:after="45" w:line="240" w:lineRule="auto"/>
            </w:pPr>
            <w:r>
              <w:rPr>
                <w:sz w:val="20"/>
                <w:szCs w:val="20"/>
              </w:rPr>
              <w:t xml:space="preserve">четвертый</w:t>
            </w:r>
          </w:p>
        </w:tc>
        <w:tc>
          <w:tcPr>
            <w:tcW w:w="984" w:type="pct"/>
            <w:vAlign w:val="top"/>
            <w:vMerge w:val="restart"/>
          </w:tcPr>
          <w:p>
            <w:pPr>
              <w:jc w:val="left"/>
              <w:spacing w:before="120" w:after="45" w:line="240" w:lineRule="auto"/>
            </w:pPr>
            <w:r>
              <w:rPr>
                <w:sz w:val="20"/>
                <w:szCs w:val="20"/>
              </w:rPr>
              <w:t xml:space="preserve">третий</w:t>
            </w:r>
          </w:p>
        </w:tc>
      </w:tr>
      <w:tr>
        <w:trPr/>
        <w:tc>
          <w:tcPr>
            <w:tcW w:w="967" w:type="pct"/>
            <w:vAlign w:val="top"/>
            <w:vMerge w:val="restart"/>
          </w:tcPr>
          <w:p>
            <w:pPr>
              <w:jc w:val="left"/>
              <w:spacing w:before="120" w:after="45" w:line="240" w:lineRule="auto"/>
            </w:pPr>
            <w:r>
              <w:rPr>
                <w:sz w:val="20"/>
                <w:szCs w:val="20"/>
              </w:rPr>
              <w:t xml:space="preserve">Юрист 1 класса</w:t>
            </w:r>
          </w:p>
        </w:tc>
        <w:tc>
          <w:tcPr>
            <w:tcW w:w="1079" w:type="pct"/>
            <w:vAlign w:val="top"/>
            <w:vMerge w:val="restart"/>
          </w:tcPr>
          <w:p>
            <w:pPr>
              <w:jc w:val="left"/>
              <w:spacing w:before="120" w:after="45" w:line="240" w:lineRule="auto"/>
            </w:pPr>
            <w:r>
              <w:rPr>
                <w:sz w:val="20"/>
                <w:szCs w:val="20"/>
              </w:rPr>
              <w:t xml:space="preserve">советник таможенной службы III ранга</w:t>
            </w:r>
          </w:p>
        </w:tc>
        <w:tc>
          <w:tcPr>
            <w:tcW w:w="883" w:type="pct"/>
            <w:vAlign w:val="top"/>
            <w:vMerge w:val="restart"/>
          </w:tcPr>
          <w:p>
            <w:pPr>
              <w:jc w:val="left"/>
              <w:spacing w:before="120" w:after="45" w:line="240" w:lineRule="auto"/>
            </w:pPr>
            <w:r>
              <w:rPr>
                <w:sz w:val="20"/>
                <w:szCs w:val="20"/>
              </w:rPr>
              <w:t xml:space="preserve">первый секретарь первого и второго классов</w:t>
            </w:r>
          </w:p>
        </w:tc>
        <w:tc>
          <w:tcPr>
            <w:tcW w:w="1087" w:type="pct"/>
            <w:vAlign w:val="top"/>
            <w:vMerge w:val="restart"/>
          </w:tcPr>
          <w:p>
            <w:pPr>
              <w:jc w:val="left"/>
              <w:spacing w:before="120" w:after="45" w:line="240" w:lineRule="auto"/>
            </w:pPr>
            <w:r>
              <w:rPr>
                <w:sz w:val="20"/>
                <w:szCs w:val="20"/>
              </w:rPr>
              <w:t xml:space="preserve">пятый</w:t>
            </w:r>
          </w:p>
        </w:tc>
        <w:tc>
          <w:tcPr>
            <w:tcW w:w="984" w:type="pct"/>
            <w:vAlign w:val="top"/>
            <w:vMerge w:val="restart"/>
          </w:tcPr>
          <w:p>
            <w:pPr>
              <w:jc w:val="left"/>
              <w:spacing w:before="120" w:after="45" w:line="240" w:lineRule="auto"/>
            </w:pPr>
            <w:r>
              <w:rPr>
                <w:sz w:val="20"/>
                <w:szCs w:val="20"/>
              </w:rPr>
              <w:t xml:space="preserve">четвертый</w:t>
            </w:r>
          </w:p>
        </w:tc>
      </w:tr>
      <w:tr>
        <w:trPr/>
        <w:tc>
          <w:tcPr>
            <w:tcW w:w="967" w:type="pct"/>
            <w:vAlign w:val="top"/>
            <w:vMerge w:val="restart"/>
          </w:tcPr>
          <w:p>
            <w:pPr>
              <w:jc w:val="left"/>
              <w:spacing w:before="120" w:after="45" w:line="240" w:lineRule="auto"/>
            </w:pPr>
            <w:r>
              <w:rPr>
                <w:sz w:val="20"/>
                <w:szCs w:val="20"/>
              </w:rPr>
              <w:t xml:space="preserve">Юрист 2 класса</w:t>
            </w:r>
          </w:p>
        </w:tc>
        <w:tc>
          <w:tcPr>
            <w:tcW w:w="1079" w:type="pct"/>
            <w:vAlign w:val="top"/>
            <w:vMerge w:val="restart"/>
          </w:tcPr>
          <w:p>
            <w:pPr>
              <w:jc w:val="left"/>
              <w:spacing w:before="120" w:after="45" w:line="240" w:lineRule="auto"/>
            </w:pPr>
            <w:r>
              <w:rPr>
                <w:sz w:val="20"/>
                <w:szCs w:val="20"/>
              </w:rPr>
              <w:t xml:space="preserve">инспектор таможенной службы I ранга</w:t>
            </w:r>
          </w:p>
        </w:tc>
        <w:tc>
          <w:tcPr>
            <w:tcW w:w="883" w:type="pct"/>
            <w:vAlign w:val="top"/>
            <w:vMerge w:val="restart"/>
          </w:tcPr>
          <w:p>
            <w:pPr>
              <w:jc w:val="left"/>
              <w:spacing w:before="120" w:after="45" w:line="240" w:lineRule="auto"/>
            </w:pPr>
            <w:r>
              <w:rPr>
                <w:sz w:val="20"/>
                <w:szCs w:val="20"/>
              </w:rPr>
              <w:t xml:space="preserve">второй секретарь первого и второго классов</w:t>
            </w:r>
          </w:p>
        </w:tc>
        <w:tc>
          <w:tcPr>
            <w:tcW w:w="1087" w:type="pct"/>
            <w:vAlign w:val="top"/>
            <w:vMerge w:val="restart"/>
          </w:tcPr>
          <w:p>
            <w:pPr>
              <w:jc w:val="center"/>
              <w:spacing w:before="120" w:after="45" w:line="240" w:lineRule="auto"/>
            </w:pPr>
            <w:r>
              <w:rPr>
                <w:sz w:val="20"/>
                <w:szCs w:val="20"/>
              </w:rPr>
              <w:t xml:space="preserve">–</w:t>
            </w:r>
          </w:p>
        </w:tc>
        <w:tc>
          <w:tcPr>
            <w:tcW w:w="984" w:type="pct"/>
            <w:vAlign w:val="top"/>
            <w:vMerge w:val="restart"/>
          </w:tcPr>
          <w:p>
            <w:pPr>
              <w:jc w:val="left"/>
              <w:spacing w:before="120" w:after="45" w:line="240" w:lineRule="auto"/>
            </w:pPr>
            <w:r>
              <w:rPr>
                <w:sz w:val="20"/>
                <w:szCs w:val="20"/>
              </w:rPr>
              <w:t xml:space="preserve">пятый</w:t>
            </w:r>
          </w:p>
        </w:tc>
      </w:tr>
      <w:tr>
        <w:trPr/>
        <w:tc>
          <w:tcPr>
            <w:tcW w:w="967" w:type="pct"/>
            <w:vAlign w:val="top"/>
            <w:vMerge w:val="restart"/>
          </w:tcPr>
          <w:p>
            <w:pPr>
              <w:jc w:val="left"/>
              <w:spacing w:before="120" w:after="45" w:line="240" w:lineRule="auto"/>
            </w:pPr>
            <w:r>
              <w:rPr>
                <w:sz w:val="20"/>
                <w:szCs w:val="20"/>
              </w:rPr>
              <w:t xml:space="preserve">Юрист 3 класса</w:t>
            </w:r>
          </w:p>
        </w:tc>
        <w:tc>
          <w:tcPr>
            <w:tcW w:w="1079" w:type="pct"/>
            <w:vAlign w:val="top"/>
            <w:vMerge w:val="restart"/>
          </w:tcPr>
          <w:p>
            <w:pPr>
              <w:jc w:val="left"/>
              <w:spacing w:before="120" w:after="45" w:line="240" w:lineRule="auto"/>
            </w:pPr>
            <w:r>
              <w:rPr>
                <w:sz w:val="20"/>
                <w:szCs w:val="20"/>
              </w:rPr>
              <w:t xml:space="preserve">инспектор таможенной службы II ранга</w:t>
            </w:r>
          </w:p>
        </w:tc>
        <w:tc>
          <w:tcPr>
            <w:tcW w:w="883" w:type="pct"/>
            <w:vAlign w:val="top"/>
            <w:vMerge w:val="restart"/>
          </w:tcPr>
          <w:p>
            <w:pPr>
              <w:jc w:val="left"/>
              <w:spacing w:before="120" w:after="45" w:line="240" w:lineRule="auto"/>
            </w:pPr>
            <w:r>
              <w:rPr>
                <w:sz w:val="20"/>
                <w:szCs w:val="20"/>
              </w:rPr>
              <w:t xml:space="preserve">третий секретарь</w:t>
            </w:r>
          </w:p>
        </w:tc>
        <w:tc>
          <w:tcPr>
            <w:tcW w:w="1087" w:type="pct"/>
            <w:vAlign w:val="top"/>
            <w:vMerge w:val="restart"/>
          </w:tcPr>
          <w:p>
            <w:pPr>
              <w:jc w:val="center"/>
              <w:spacing w:before="120" w:after="45" w:line="240" w:lineRule="auto"/>
            </w:pPr>
            <w:r>
              <w:rPr>
                <w:sz w:val="20"/>
                <w:szCs w:val="20"/>
              </w:rPr>
              <w:t xml:space="preserve">–</w:t>
            </w:r>
          </w:p>
        </w:tc>
        <w:tc>
          <w:tcPr>
            <w:tcW w:w="984" w:type="pct"/>
            <w:vAlign w:val="top"/>
            <w:vMerge w:val="restart"/>
          </w:tcPr>
          <w:p>
            <w:pPr>
              <w:jc w:val="left"/>
              <w:spacing w:before="120" w:after="45" w:line="240" w:lineRule="auto"/>
            </w:pPr>
            <w:r>
              <w:rPr>
                <w:sz w:val="20"/>
                <w:szCs w:val="20"/>
              </w:rPr>
              <w:t xml:space="preserve">шестой</w:t>
            </w:r>
          </w:p>
        </w:tc>
      </w:tr>
      <w:tr>
        <w:trPr/>
        <w:tc>
          <w:tcPr>
            <w:tcW w:w="967" w:type="pct"/>
            <w:vAlign w:val="top"/>
            <w:vMerge w:val="restart"/>
          </w:tcPr>
          <w:p>
            <w:pPr>
              <w:jc w:val="center"/>
              <w:spacing w:before="120" w:after="45" w:line="240" w:lineRule="auto"/>
            </w:pPr>
            <w:r>
              <w:rPr>
                <w:sz w:val="20"/>
                <w:szCs w:val="20"/>
              </w:rPr>
              <w:t xml:space="preserve">–</w:t>
            </w:r>
          </w:p>
        </w:tc>
        <w:tc>
          <w:tcPr>
            <w:tcW w:w="1079" w:type="pct"/>
            <w:vAlign w:val="top"/>
            <w:vMerge w:val="restart"/>
          </w:tcPr>
          <w:p>
            <w:pPr>
              <w:jc w:val="left"/>
              <w:spacing w:before="120" w:after="45" w:line="240" w:lineRule="auto"/>
            </w:pPr>
            <w:r>
              <w:rPr>
                <w:sz w:val="20"/>
                <w:szCs w:val="20"/>
              </w:rPr>
              <w:t xml:space="preserve">инспектор таможенной службы III ранга</w:t>
            </w:r>
          </w:p>
        </w:tc>
        <w:tc>
          <w:tcPr>
            <w:tcW w:w="883" w:type="pct"/>
            <w:vAlign w:val="top"/>
            <w:vMerge w:val="restart"/>
          </w:tcPr>
          <w:p>
            <w:pPr>
              <w:jc w:val="left"/>
              <w:spacing w:before="120" w:after="45" w:line="240" w:lineRule="auto"/>
            </w:pPr>
            <w:r>
              <w:rPr>
                <w:sz w:val="20"/>
                <w:szCs w:val="20"/>
              </w:rPr>
              <w:t xml:space="preserve">атташе</w:t>
            </w:r>
          </w:p>
        </w:tc>
        <w:tc>
          <w:tcPr>
            <w:tcW w:w="1087" w:type="pct"/>
            <w:vAlign w:val="top"/>
            <w:vMerge w:val="restart"/>
          </w:tcPr>
          <w:p>
            <w:pPr>
              <w:jc w:val="center"/>
              <w:spacing w:before="120" w:after="45" w:line="240" w:lineRule="auto"/>
            </w:pPr>
            <w:r>
              <w:rPr>
                <w:sz w:val="20"/>
                <w:szCs w:val="20"/>
              </w:rPr>
              <w:t xml:space="preserve">–</w:t>
            </w:r>
          </w:p>
        </w:tc>
        <w:tc>
          <w:tcPr>
            <w:tcW w:w="984" w:type="pct"/>
            <w:vAlign w:val="top"/>
            <w:vMerge w:val="restart"/>
          </w:tcPr>
          <w:p>
            <w:pPr>
              <w:jc w:val="left"/>
              <w:spacing w:before="120" w:after="45" w:line="240" w:lineRule="auto"/>
            </w:pPr>
            <w:r>
              <w:rPr>
                <w:sz w:val="20"/>
                <w:szCs w:val="20"/>
              </w:rPr>
              <w:t xml:space="preserve">седьмой</w:t>
            </w:r>
          </w:p>
        </w:tc>
      </w:tr>
      <w:tr>
        <w:trPr/>
        <w:tc>
          <w:tcPr>
            <w:tcW w:w="967" w:type="pct"/>
            <w:vAlign w:val="top"/>
            <w:vMerge w:val="restart"/>
          </w:tcPr>
          <w:p>
            <w:pPr>
              <w:jc w:val="center"/>
              <w:spacing w:before="120" w:after="45" w:line="240" w:lineRule="auto"/>
            </w:pPr>
            <w:r>
              <w:rPr>
                <w:sz w:val="20"/>
                <w:szCs w:val="20"/>
              </w:rPr>
              <w:t xml:space="preserve">–</w:t>
            </w:r>
          </w:p>
        </w:tc>
        <w:tc>
          <w:tcPr>
            <w:tcW w:w="1079" w:type="pct"/>
            <w:vAlign w:val="top"/>
            <w:vMerge w:val="restart"/>
          </w:tcPr>
          <w:p>
            <w:pPr>
              <w:jc w:val="left"/>
              <w:spacing w:before="120" w:after="45" w:line="240" w:lineRule="auto"/>
            </w:pPr>
            <w:r>
              <w:rPr>
                <w:sz w:val="20"/>
                <w:szCs w:val="20"/>
              </w:rPr>
              <w:t xml:space="preserve">инспектор таможенной службы IV ранга</w:t>
            </w:r>
          </w:p>
        </w:tc>
        <w:tc>
          <w:tcPr>
            <w:tcW w:w="883" w:type="pct"/>
            <w:vAlign w:val="top"/>
            <w:vMerge w:val="restart"/>
          </w:tcPr>
          <w:p>
            <w:pPr>
              <w:jc w:val="center"/>
              <w:spacing w:before="120" w:after="45" w:line="240" w:lineRule="auto"/>
            </w:pPr>
            <w:r>
              <w:rPr>
                <w:sz w:val="20"/>
                <w:szCs w:val="20"/>
              </w:rPr>
              <w:t xml:space="preserve">–</w:t>
            </w:r>
          </w:p>
        </w:tc>
        <w:tc>
          <w:tcPr>
            <w:tcW w:w="1087" w:type="pct"/>
            <w:vAlign w:val="top"/>
            <w:vMerge w:val="restart"/>
          </w:tcPr>
          <w:p>
            <w:pPr>
              <w:jc w:val="center"/>
              <w:spacing w:before="120" w:after="45" w:line="240" w:lineRule="auto"/>
            </w:pPr>
            <w:r>
              <w:rPr>
                <w:sz w:val="20"/>
                <w:szCs w:val="20"/>
              </w:rPr>
              <w:t xml:space="preserve">–</w:t>
            </w:r>
          </w:p>
        </w:tc>
        <w:tc>
          <w:tcPr>
            <w:tcW w:w="984" w:type="pct"/>
            <w:vAlign w:val="top"/>
            <w:vMerge w:val="restart"/>
          </w:tcPr>
          <w:p>
            <w:pPr>
              <w:jc w:val="left"/>
              <w:spacing w:before="120" w:after="45" w:line="240" w:lineRule="auto"/>
            </w:pPr>
            <w:r>
              <w:rPr>
                <w:sz w:val="20"/>
                <w:szCs w:val="20"/>
              </w:rPr>
              <w:t xml:space="preserve">восьмой</w:t>
            </w:r>
          </w:p>
        </w:tc>
      </w:tr>
      <w:tr>
        <w:trPr/>
        <w:tc>
          <w:tcPr>
            <w:tcW w:w="967" w:type="pct"/>
            <w:vAlign w:val="top"/>
            <w:tcBorders>
              <w:bottom w:val="single" w:sz="5" w:color="000000"/>
            </w:tcBorders>
            <w:vMerge w:val="restart"/>
          </w:tcPr>
          <w:p>
            <w:pPr>
              <w:jc w:val="center"/>
              <w:spacing w:before="120" w:after="45" w:line="240" w:lineRule="auto"/>
            </w:pPr>
            <w:r>
              <w:rPr>
                <w:sz w:val="20"/>
                <w:szCs w:val="20"/>
              </w:rPr>
              <w:t xml:space="preserve">–</w:t>
            </w:r>
          </w:p>
        </w:tc>
        <w:tc>
          <w:tcPr>
            <w:tcW w:w="1079" w:type="pct"/>
            <w:vAlign w:val="top"/>
            <w:tcBorders>
              <w:bottom w:val="single" w:sz="5" w:color="000000"/>
            </w:tcBorders>
            <w:vMerge w:val="restart"/>
          </w:tcPr>
          <w:p>
            <w:pPr>
              <w:jc w:val="center"/>
              <w:spacing w:before="120" w:after="45" w:line="240" w:lineRule="auto"/>
            </w:pPr>
            <w:r>
              <w:rPr>
                <w:sz w:val="20"/>
                <w:szCs w:val="20"/>
              </w:rPr>
              <w:t xml:space="preserve">–</w:t>
            </w:r>
          </w:p>
        </w:tc>
        <w:tc>
          <w:tcPr>
            <w:tcW w:w="883" w:type="pct"/>
            <w:vAlign w:val="top"/>
            <w:tcBorders>
              <w:bottom w:val="single" w:sz="5" w:color="000000"/>
            </w:tcBorders>
            <w:vMerge w:val="restart"/>
          </w:tcPr>
          <w:p>
            <w:pPr>
              <w:jc w:val="center"/>
              <w:spacing w:before="120" w:after="45" w:line="240" w:lineRule="auto"/>
            </w:pPr>
            <w:r>
              <w:rPr>
                <w:sz w:val="20"/>
                <w:szCs w:val="20"/>
              </w:rPr>
              <w:t xml:space="preserve">–</w:t>
            </w:r>
          </w:p>
        </w:tc>
        <w:tc>
          <w:tcPr>
            <w:tcW w:w="1087" w:type="pct"/>
            <w:vAlign w:val="top"/>
            <w:tcBorders>
              <w:bottom w:val="single" w:sz="5" w:color="000000"/>
            </w:tcBorders>
            <w:vMerge w:val="restart"/>
          </w:tcPr>
          <w:p>
            <w:pPr>
              <w:jc w:val="center"/>
              <w:spacing w:before="120" w:after="45" w:line="240" w:lineRule="auto"/>
            </w:pPr>
            <w:r>
              <w:rPr>
                <w:sz w:val="20"/>
                <w:szCs w:val="20"/>
              </w:rPr>
              <w:t xml:space="preserve">–</w:t>
            </w:r>
          </w:p>
        </w:tc>
        <w:tc>
          <w:tcPr>
            <w:tcW w:w="984" w:type="pct"/>
            <w:vAlign w:val="top"/>
            <w:tcBorders>
              <w:bottom w:val="single" w:sz="5" w:color="000000"/>
            </w:tcBorders>
            <w:vMerge w:val="restart"/>
          </w:tcPr>
          <w:p>
            <w:pPr>
              <w:jc w:val="left"/>
              <w:spacing w:before="120" w:after="45" w:line="240" w:lineRule="auto"/>
            </w:pPr>
            <w:r>
              <w:rPr>
                <w:sz w:val="20"/>
                <w:szCs w:val="20"/>
              </w:rPr>
              <w:t xml:space="preserve">девятый</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4</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06.06.2022 № 195</w:t>
            </w:r>
          </w:p>
        </w:tc>
      </w:tr>
    </w:tbl>
    <w:p>
      <w:pPr>
        <w:jc w:val="left"/>
        <w:spacing w:before="240" w:after="240"/>
      </w:pPr>
      <w:r>
        <w:rPr>
          <w:sz w:val="24"/>
          <w:szCs w:val="24"/>
          <w:b/>
          <w:bCs/>
        </w:rPr>
        <w:t xml:space="preserve">ИЗМЕНЕНИЕ</w:t>
      </w:r>
      <w:br/>
      <w:r>
        <w:rPr>
          <w:sz w:val="24"/>
          <w:szCs w:val="24"/>
          <w:b/>
          <w:bCs/>
        </w:rPr>
        <w:t xml:space="preserve">наименований должностей государственных служащих </w:t>
      </w:r>
    </w:p>
    <w:tbl>
      <w:tblGrid>
        <w:gridCol/>
        <w:gridCol w:w="1288" w:type="dxa"/>
        <w:gridCol w:w="1212" w:type="dxa"/>
      </w:tblGrid>
      <w:tblPr>
        <w:tblW w:w="5000" w:type="pct"/>
        <w:tblLayout w:type="autofit"/>
      </w:tblPr>
      <w:tr>
        <w:trPr/>
        <w:tc>
          <w:tcPr>
            <w:tcW w:w="2500"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государственных органов, их аппаратов и секретариатов</w:t>
            </w:r>
          </w:p>
        </w:tc>
        <w:tc>
          <w:tcPr>
            <w:tcW w:w="2500"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Наименование должности</w:t>
            </w:r>
          </w:p>
        </w:tc>
      </w:tr>
      <w:tr>
        <w:trPr/>
        <w:tc>
          <w:tcPr>
            <w:vAlign w:val="center"/>
            <w:tcBorders>
              <w:top w:val="single" w:sz="5" w:color="000000"/>
              <w:left w:val="single" w:sz="5" w:color="000000"/>
              <w:right w:val="single" w:sz="5" w:color="000000"/>
              <w:bottom w:val="single" w:sz="5" w:color="000000"/>
            </w:tcBorders>
            <w:vMerge w:val="continue"/>
          </w:tcPr>
          <w:p/>
        </w:tc>
        <w:tc>
          <w:tcPr>
            <w:tcW w:w="128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государственного служащего до 1 января 2023 г.</w:t>
            </w:r>
          </w:p>
        </w:tc>
        <w:tc>
          <w:tcPr>
            <w:tcW w:w="121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государственного гражданского служащего с 1 января 2023 г.</w:t>
            </w:r>
          </w:p>
        </w:tc>
      </w:tr>
      <w:tr>
        <w:trPr/>
        <w:tc>
          <w:tcPr>
            <w:tcW w:w="2500" w:type="pct"/>
            <w:vAlign w:val="top"/>
            <w:tcBorders>
              <w:top w:val="single" w:sz="5" w:color="000000"/>
            </w:tcBorders>
            <w:vMerge w:val="restart"/>
          </w:tcPr>
          <w:p>
            <w:pPr>
              <w:jc w:val="left"/>
              <w:spacing w:before="120" w:after="45" w:line="240" w:lineRule="auto"/>
            </w:pPr>
            <w:r>
              <w:rPr>
                <w:sz w:val="20"/>
                <w:szCs w:val="20"/>
              </w:rPr>
              <w:t xml:space="preserve">1. Администрация Президента Республики Беларусь, Государственный секретариат Совета Безопасности Республики Беларусь, Аппарат Совета Министров Республики Беларусь, Комитет государственного контроля и его территориальные органы, Управление делами Президента Республики Беларусь, секретариаты Совета Республики и Палаты представителей Национального собрания Республики Беларусь, аппарат Центральной избирательной комиссии, Белорусский институт стратегических исследований, Национальный центр законодательства и правовых исследований, Национальный центр правовой информации</w:t>
            </w:r>
          </w:p>
        </w:tc>
        <w:tc>
          <w:tcPr>
            <w:tcW w:w="1288" w:type="pct"/>
            <w:vAlign w:val="top"/>
            <w:tcBorders>
              <w:top w:val="single" w:sz="5" w:color="000000"/>
            </w:tcBorders>
            <w:vMerge w:val="restart"/>
          </w:tcPr>
          <w:p>
            <w:pPr>
              <w:jc w:val="left"/>
              <w:spacing w:before="120" w:after="45" w:line="240" w:lineRule="auto"/>
            </w:pPr>
            <w:r>
              <w:rPr>
                <w:sz w:val="20"/>
                <w:szCs w:val="20"/>
              </w:rPr>
              <w:t xml:space="preserve">советник-консультант, консультант</w:t>
            </w:r>
          </w:p>
        </w:tc>
        <w:tc>
          <w:tcPr>
            <w:tcW w:w="1212" w:type="pct"/>
            <w:vAlign w:val="top"/>
            <w:tcBorders>
              <w:top w:val="single" w:sz="5" w:color="000000"/>
            </w:tcBorders>
            <w:vMerge w:val="restart"/>
          </w:tcPr>
          <w:p>
            <w:pPr>
              <w:jc w:val="left"/>
              <w:spacing w:before="120" w:after="45" w:line="240" w:lineRule="auto"/>
            </w:pPr>
            <w:r>
              <w:rPr>
                <w:sz w:val="20"/>
                <w:szCs w:val="20"/>
              </w:rPr>
              <w:t xml:space="preserve">советник</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ведущий специалист, 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главный специалист</w:t>
            </w:r>
          </w:p>
        </w:tc>
      </w:tr>
      <w:tr>
        <w:trPr/>
        <w:tc>
          <w:tcPr>
            <w:tcW w:w="2500" w:type="pct"/>
            <w:vAlign w:val="top"/>
            <w:vMerge w:val="restart"/>
          </w:tcPr>
          <w:p>
            <w:pPr>
              <w:jc w:val="left"/>
              <w:spacing w:before="120" w:after="45" w:line="240" w:lineRule="auto"/>
            </w:pPr>
            <w:r>
              <w:rPr>
                <w:sz w:val="20"/>
                <w:szCs w:val="20"/>
              </w:rPr>
              <w:t xml:space="preserve">2. Национальный банк</w:t>
            </w:r>
          </w:p>
        </w:tc>
        <w:tc>
          <w:tcPr>
            <w:tcW w:w="1288" w:type="pct"/>
            <w:vAlign w:val="top"/>
            <w:vMerge w:val="restart"/>
          </w:tcPr>
          <w:p>
            <w:pPr>
              <w:jc w:val="left"/>
              <w:spacing w:before="120" w:after="45" w:line="240" w:lineRule="auto"/>
            </w:pPr>
            <w:r>
              <w:rPr>
                <w:sz w:val="20"/>
                <w:szCs w:val="20"/>
              </w:rPr>
              <w:t xml:space="preserve">консультант</w:t>
            </w:r>
          </w:p>
        </w:tc>
        <w:tc>
          <w:tcPr>
            <w:tcW w:w="1212" w:type="pct"/>
            <w:vAlign w:val="top"/>
            <w:vMerge w:val="restart"/>
          </w:tcPr>
          <w:p>
            <w:pPr>
              <w:jc w:val="left"/>
              <w:spacing w:before="120" w:after="45" w:line="240" w:lineRule="auto"/>
            </w:pPr>
            <w:r>
              <w:rPr>
                <w:sz w:val="20"/>
                <w:szCs w:val="20"/>
              </w:rPr>
              <w:t xml:space="preserve">советник</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ведущий специалист</w:t>
            </w:r>
          </w:p>
        </w:tc>
      </w:tr>
      <w:tr>
        <w:trPr/>
        <w:tc>
          <w:tcPr>
            <w:tcW w:w="2500" w:type="pct"/>
            <w:vAlign w:val="top"/>
            <w:vMerge w:val="restart"/>
          </w:tcPr>
          <w:p>
            <w:pPr>
              <w:jc w:val="left"/>
              <w:spacing w:before="120" w:after="45" w:line="240" w:lineRule="auto"/>
            </w:pPr>
            <w:r>
              <w:rPr>
                <w:sz w:val="20"/>
                <w:szCs w:val="20"/>
              </w:rPr>
              <w:t xml:space="preserve">3. Высшая аттестационная комиссия</w:t>
            </w:r>
          </w:p>
        </w:tc>
        <w:tc>
          <w:tcPr>
            <w:tcW w:w="1288" w:type="pct"/>
            <w:vAlign w:val="top"/>
            <w:vMerge w:val="restart"/>
          </w:tcPr>
          <w:p>
            <w:pPr>
              <w:jc w:val="left"/>
              <w:spacing w:before="120" w:after="45" w:line="240" w:lineRule="auto"/>
            </w:pPr>
            <w:r>
              <w:rPr>
                <w:sz w:val="20"/>
                <w:szCs w:val="20"/>
              </w:rPr>
              <w:t xml:space="preserve">советник</w:t>
            </w:r>
          </w:p>
        </w:tc>
        <w:tc>
          <w:tcPr>
            <w:tcW w:w="1212" w:type="pct"/>
            <w:vAlign w:val="top"/>
            <w:vMerge w:val="restart"/>
          </w:tcPr>
          <w:p>
            <w:pPr>
              <w:jc w:val="left"/>
              <w:spacing w:before="120" w:after="45" w:line="240" w:lineRule="auto"/>
            </w:pPr>
            <w:r>
              <w:rPr>
                <w:sz w:val="20"/>
                <w:szCs w:val="20"/>
              </w:rPr>
              <w:t xml:space="preserve">консультант</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ведущий специалист</w:t>
            </w:r>
          </w:p>
        </w:tc>
      </w:tr>
      <w:tr>
        <w:trPr/>
        <w:tc>
          <w:tcPr>
            <w:tcW w:w="2500" w:type="pct"/>
            <w:vAlign w:val="top"/>
            <w:vMerge w:val="restart"/>
          </w:tcPr>
          <w:p>
            <w:pPr>
              <w:jc w:val="left"/>
              <w:spacing w:before="120" w:after="45" w:line="240" w:lineRule="auto"/>
            </w:pPr>
            <w:r>
              <w:rPr>
                <w:sz w:val="20"/>
                <w:szCs w:val="20"/>
              </w:rPr>
              <w:t xml:space="preserve">4. Аппарат Уполномоченного по делам религий и национальностей</w:t>
            </w: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ведущий специалист</w:t>
            </w:r>
          </w:p>
        </w:tc>
      </w:tr>
      <w:tr>
        <w:trPr/>
        <w:tc>
          <w:tcPr>
            <w:tcW w:w="2500" w:type="pct"/>
            <w:vAlign w:val="top"/>
            <w:vMerge w:val="restart"/>
          </w:tcPr>
          <w:p>
            <w:pPr>
              <w:jc w:val="left"/>
              <w:spacing w:before="120" w:after="45" w:line="240" w:lineRule="auto"/>
            </w:pPr>
            <w:r>
              <w:rPr>
                <w:sz w:val="20"/>
                <w:szCs w:val="20"/>
              </w:rPr>
              <w:t xml:space="preserve">5. Государственная инспекция охраны животного и растительного мира при Президенте Республики Беларусь</w:t>
            </w:r>
          </w:p>
        </w:tc>
        <w:tc>
          <w:tcPr>
            <w:tcW w:w="1288" w:type="pct"/>
            <w:vAlign w:val="top"/>
            <w:vMerge w:val="restart"/>
          </w:tcPr>
          <w:p>
            <w:pPr>
              <w:jc w:val="left"/>
              <w:spacing w:before="120" w:after="45" w:line="240" w:lineRule="auto"/>
            </w:pPr>
            <w:r>
              <w:rPr>
                <w:sz w:val="20"/>
                <w:szCs w:val="20"/>
              </w:rPr>
              <w:t xml:space="preserve">советник-консультант</w:t>
            </w:r>
          </w:p>
        </w:tc>
        <w:tc>
          <w:tcPr>
            <w:tcW w:w="1212" w:type="pct"/>
            <w:vAlign w:val="top"/>
            <w:vMerge w:val="restart"/>
          </w:tcPr>
          <w:p>
            <w:pPr>
              <w:jc w:val="left"/>
              <w:spacing w:before="120" w:after="45" w:line="240" w:lineRule="auto"/>
            </w:pPr>
            <w:r>
              <w:rPr>
                <w:sz w:val="20"/>
                <w:szCs w:val="20"/>
              </w:rPr>
              <w:t xml:space="preserve">консультант</w:t>
            </w:r>
          </w:p>
        </w:tc>
      </w:tr>
      <w:tr>
        <w:trPr/>
        <w:tc>
          <w:tcPr>
            <w:tcW w:w="2500" w:type="pct"/>
            <w:vAlign w:val="top"/>
            <w:vMerge w:val="restart"/>
          </w:tcPr>
          <w:p>
            <w:pPr>
              <w:jc w:val="left"/>
              <w:spacing w:before="120" w:after="45" w:line="240" w:lineRule="auto"/>
            </w:pPr>
            <w:r>
              <w:rPr>
                <w:sz w:val="20"/>
                <w:szCs w:val="20"/>
              </w:rPr>
              <w:t xml:space="preserve">6. Следственный комитет:</w:t>
            </w:r>
          </w:p>
        </w:tc>
        <w:tc>
          <w:tcPr>
            <w:tcW w:w="1288" w:type="pct"/>
            <w:vAlign w:val="top"/>
            <w:vMerge w:val="restart"/>
          </w:tcPr>
          <w:p>
            <w:pPr>
              <w:jc w:val="left"/>
              <w:spacing w:before="120" w:after="45" w:line="240" w:lineRule="auto"/>
            </w:pPr>
            <w:r>
              <w:rPr>
                <w:sz w:val="20"/>
                <w:szCs w:val="20"/>
              </w:rPr>
              <w:t xml:space="preserve"> </w:t>
            </w:r>
          </w:p>
        </w:tc>
        <w:tc>
          <w:tcPr>
            <w:tcW w:w="1212" w:type="pct"/>
            <w:vAlign w:val="top"/>
            <w:vMerge w:val="restart"/>
          </w:tcPr>
          <w:p>
            <w:pPr>
              <w:jc w:val="left"/>
              <w:spacing w:before="120" w:after="45" w:line="240" w:lineRule="auto"/>
            </w:pPr>
            <w:r>
              <w:rPr>
                <w:sz w:val="20"/>
                <w:szCs w:val="20"/>
              </w:rPr>
              <w:t xml:space="preserve"> </w:t>
            </w:r>
          </w:p>
        </w:tc>
      </w:tr>
      <w:tr>
        <w:trPr/>
        <w:tc>
          <w:tcPr>
            <w:tcW w:w="2500" w:type="pct"/>
            <w:vAlign w:val="top"/>
            <w:vMerge w:val="restart"/>
          </w:tcPr>
          <w:p>
            <w:pPr>
              <w:jc w:val="left"/>
              <w:ind w:left="282.96462942132" w:right="0"/>
              <w:spacing w:before="120" w:after="45" w:line="240" w:lineRule="auto"/>
            </w:pPr>
            <w:r>
              <w:rPr>
                <w:sz w:val="20"/>
                <w:szCs w:val="20"/>
              </w:rPr>
              <w:t xml:space="preserve">центральный аппарат</w:t>
            </w: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ведущий специалист</w:t>
            </w:r>
          </w:p>
        </w:tc>
      </w:tr>
      <w:tr>
        <w:trPr/>
        <w:tc>
          <w:tcPr>
            <w:tcW w:w="2500" w:type="pct"/>
            <w:vAlign w:val="top"/>
            <w:vMerge w:val="restart"/>
          </w:tcPr>
          <w:p>
            <w:pPr>
              <w:jc w:val="left"/>
              <w:ind w:left="282.96462942132" w:right="0"/>
              <w:spacing w:before="120" w:after="45" w:line="240" w:lineRule="auto"/>
            </w:pPr>
            <w:r>
              <w:rPr>
                <w:sz w:val="20"/>
                <w:szCs w:val="20"/>
              </w:rPr>
              <w:t xml:space="preserve">управления по областям и г. Минску, районные (межрайонные), городские, районные в городах отделы Следственного комитета</w:t>
            </w: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w:t>
            </w:r>
          </w:p>
        </w:tc>
        <w:tc>
          <w:tcPr>
            <w:tcW w:w="1212" w:type="pct"/>
            <w:vAlign w:val="top"/>
            <w:vMerge w:val="restart"/>
          </w:tcPr>
          <w:p>
            <w:pPr>
              <w:jc w:val="left"/>
              <w:spacing w:before="120" w:after="45" w:line="240" w:lineRule="auto"/>
            </w:pPr>
            <w:r>
              <w:rPr>
                <w:sz w:val="20"/>
                <w:szCs w:val="20"/>
              </w:rPr>
              <w:t xml:space="preserve">специалист</w:t>
            </w:r>
          </w:p>
        </w:tc>
      </w:tr>
      <w:tr>
        <w:trPr/>
        <w:tc>
          <w:tcPr>
            <w:tcW w:w="2500" w:type="pct"/>
            <w:vAlign w:val="top"/>
            <w:vMerge w:val="restart"/>
          </w:tcPr>
          <w:p>
            <w:pPr>
              <w:jc w:val="left"/>
              <w:spacing w:before="120" w:after="45" w:line="240" w:lineRule="auto"/>
            </w:pPr>
            <w:r>
              <w:rPr>
                <w:sz w:val="20"/>
                <w:szCs w:val="20"/>
              </w:rPr>
              <w:t xml:space="preserve">7. Государственный комитет судебных экспертиз:</w:t>
            </w:r>
          </w:p>
        </w:tc>
        <w:tc>
          <w:tcPr>
            <w:tcW w:w="1288" w:type="pct"/>
            <w:vAlign w:val="top"/>
            <w:vMerge w:val="restart"/>
          </w:tcPr>
          <w:p>
            <w:pPr>
              <w:jc w:val="left"/>
              <w:spacing w:before="120" w:after="45" w:line="240" w:lineRule="auto"/>
            </w:pPr>
            <w:r>
              <w:rPr>
                <w:sz w:val="20"/>
                <w:szCs w:val="20"/>
              </w:rPr>
              <w:t xml:space="preserve"> </w:t>
            </w:r>
          </w:p>
        </w:tc>
        <w:tc>
          <w:tcPr>
            <w:tcW w:w="1212" w:type="pct"/>
            <w:vAlign w:val="top"/>
            <w:vMerge w:val="restart"/>
          </w:tcPr>
          <w:p>
            <w:pPr>
              <w:jc w:val="left"/>
              <w:spacing w:before="120" w:after="45" w:line="240" w:lineRule="auto"/>
            </w:pPr>
            <w:r>
              <w:rPr>
                <w:sz w:val="20"/>
                <w:szCs w:val="20"/>
              </w:rPr>
              <w:t xml:space="preserve"> </w:t>
            </w:r>
          </w:p>
        </w:tc>
      </w:tr>
      <w:tr>
        <w:trPr/>
        <w:tc>
          <w:tcPr>
            <w:tcW w:w="2500" w:type="pct"/>
            <w:vAlign w:val="top"/>
            <w:vMerge w:val="restart"/>
          </w:tcPr>
          <w:p>
            <w:pPr>
              <w:jc w:val="left"/>
              <w:ind w:left="282.96462942132" w:right="0"/>
              <w:spacing w:before="120" w:after="45" w:line="240" w:lineRule="auto"/>
            </w:pPr>
            <w:r>
              <w:rPr>
                <w:sz w:val="20"/>
                <w:szCs w:val="20"/>
              </w:rPr>
              <w:t xml:space="preserve">центральный аппарат</w:t>
            </w: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ведущий специалист</w:t>
            </w:r>
          </w:p>
        </w:tc>
      </w:tr>
      <w:tr>
        <w:trPr/>
        <w:tc>
          <w:tcPr>
            <w:tcW w:w="2500" w:type="pct"/>
            <w:vAlign w:val="top"/>
            <w:vMerge w:val="restart"/>
          </w:tcPr>
          <w:p>
            <w:pPr>
              <w:jc w:val="left"/>
              <w:ind w:left="282.96462942132" w:right="0"/>
              <w:spacing w:before="120" w:after="45" w:line="240" w:lineRule="auto"/>
            </w:pPr>
            <w:r>
              <w:rPr>
                <w:sz w:val="20"/>
                <w:szCs w:val="20"/>
              </w:rPr>
              <w:t xml:space="preserve">территориальные органы</w:t>
            </w: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w:t>
            </w:r>
          </w:p>
        </w:tc>
        <w:tc>
          <w:tcPr>
            <w:tcW w:w="1212" w:type="pct"/>
            <w:vAlign w:val="top"/>
            <w:vMerge w:val="restart"/>
          </w:tcPr>
          <w:p>
            <w:pPr>
              <w:jc w:val="left"/>
              <w:spacing w:before="120" w:after="45" w:line="240" w:lineRule="auto"/>
            </w:pPr>
            <w:r>
              <w:rPr>
                <w:sz w:val="20"/>
                <w:szCs w:val="20"/>
              </w:rPr>
              <w:t xml:space="preserve">специалист</w:t>
            </w:r>
          </w:p>
        </w:tc>
      </w:tr>
      <w:tr>
        <w:trPr/>
        <w:tc>
          <w:tcPr>
            <w:tcW w:w="2500" w:type="pct"/>
            <w:vAlign w:val="top"/>
            <w:vMerge w:val="restart"/>
          </w:tcPr>
          <w:p>
            <w:pPr>
              <w:jc w:val="left"/>
              <w:spacing w:before="120" w:after="45" w:line="240" w:lineRule="auto"/>
            </w:pPr>
            <w:r>
              <w:rPr>
                <w:sz w:val="20"/>
                <w:szCs w:val="20"/>
              </w:rPr>
              <w:t xml:space="preserve">8. Республиканские органы государственного управления, Комитет государственной безопасности</w:t>
            </w:r>
          </w:p>
        </w:tc>
        <w:tc>
          <w:tcPr>
            <w:tcW w:w="1288" w:type="pct"/>
            <w:vAlign w:val="top"/>
            <w:vMerge w:val="restart"/>
          </w:tcPr>
          <w:p>
            <w:pPr>
              <w:jc w:val="left"/>
              <w:spacing w:before="120" w:after="45" w:line="240" w:lineRule="auto"/>
            </w:pPr>
            <w:r>
              <w:rPr>
                <w:sz w:val="20"/>
                <w:szCs w:val="20"/>
              </w:rPr>
              <w:t xml:space="preserve">старший советник Министерства иностранных дел</w:t>
            </w:r>
          </w:p>
        </w:tc>
        <w:tc>
          <w:tcPr>
            <w:tcW w:w="1212" w:type="pct"/>
            <w:vAlign w:val="top"/>
            <w:vMerge w:val="restart"/>
          </w:tcPr>
          <w:p>
            <w:pPr>
              <w:jc w:val="left"/>
              <w:spacing w:before="120" w:after="45" w:line="240" w:lineRule="auto"/>
            </w:pPr>
            <w:r>
              <w:rPr>
                <w:sz w:val="20"/>
                <w:szCs w:val="20"/>
              </w:rPr>
              <w:t xml:space="preserve">советник Министерства иностранных дел</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государственный налоговый инспектор</w:t>
            </w:r>
          </w:p>
        </w:tc>
        <w:tc>
          <w:tcPr>
            <w:tcW w:w="1212" w:type="pct"/>
            <w:vAlign w:val="top"/>
            <w:vMerge w:val="restart"/>
          </w:tcPr>
          <w:p>
            <w:pPr>
              <w:jc w:val="left"/>
              <w:spacing w:before="120" w:after="45" w:line="240" w:lineRule="auto"/>
            </w:pPr>
            <w:r>
              <w:rPr>
                <w:sz w:val="20"/>
                <w:szCs w:val="20"/>
              </w:rPr>
              <w:t xml:space="preserve">старший государственный налоговый инспектор</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государственный инспектор</w:t>
            </w:r>
          </w:p>
        </w:tc>
        <w:tc>
          <w:tcPr>
            <w:tcW w:w="1212" w:type="pct"/>
            <w:vAlign w:val="top"/>
            <w:vMerge w:val="restart"/>
          </w:tcPr>
          <w:p>
            <w:pPr>
              <w:jc w:val="left"/>
              <w:spacing w:before="120" w:after="45" w:line="240" w:lineRule="auto"/>
            </w:pPr>
            <w:r>
              <w:rPr>
                <w:sz w:val="20"/>
                <w:szCs w:val="20"/>
              </w:rPr>
              <w:t xml:space="preserve">старший государственный инспектор</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контролер-ревизор</w:t>
            </w:r>
          </w:p>
        </w:tc>
        <w:tc>
          <w:tcPr>
            <w:tcW w:w="1212" w:type="pct"/>
            <w:vAlign w:val="top"/>
            <w:vMerge w:val="restart"/>
          </w:tcPr>
          <w:p>
            <w:pPr>
              <w:jc w:val="left"/>
              <w:spacing w:before="120" w:after="45" w:line="240" w:lineRule="auto"/>
            </w:pPr>
            <w:r>
              <w:rPr>
                <w:sz w:val="20"/>
                <w:szCs w:val="20"/>
              </w:rPr>
              <w:t xml:space="preserve">старший контролер-ревизор</w:t>
            </w:r>
          </w:p>
        </w:tc>
      </w:tr>
      <w:tr>
        <w:trPr/>
        <w:tc>
          <w:tcPr>
            <w:vAlign w:val="top"/>
            <w:vMerge w:val="continue"/>
          </w:tcPr>
          <w:p/>
        </w:tc>
        <w:tc>
          <w:tcPr>
            <w:tcW w:w="1288" w:type="pct"/>
            <w:vAlign w:val="top"/>
            <w:vMerge w:val="restart"/>
          </w:tcPr>
          <w:p>
            <w:pPr>
              <w:jc w:val="left"/>
              <w:spacing w:before="120" w:after="45" w:line="240" w:lineRule="auto"/>
            </w:pPr>
            <w:r>
              <w:rPr>
                <w:sz w:val="20"/>
                <w:szCs w:val="20"/>
              </w:rPr>
              <w:t xml:space="preserve">специалист I категории, специалист II категории, специалист</w:t>
            </w:r>
          </w:p>
        </w:tc>
        <w:tc>
          <w:tcPr>
            <w:tcW w:w="1212" w:type="pct"/>
            <w:vAlign w:val="top"/>
            <w:vMerge w:val="restart"/>
          </w:tcPr>
          <w:p>
            <w:pPr>
              <w:jc w:val="left"/>
              <w:spacing w:before="120" w:after="45" w:line="240" w:lineRule="auto"/>
            </w:pPr>
            <w:r>
              <w:rPr>
                <w:sz w:val="20"/>
                <w:szCs w:val="20"/>
              </w:rPr>
              <w:t xml:space="preserve">ведущий специалист</w:t>
            </w:r>
          </w:p>
        </w:tc>
      </w:tr>
      <w:tr>
        <w:trPr/>
        <w:tc>
          <w:tcPr>
            <w:tcW w:w="2500" w:type="pct"/>
            <w:vAlign w:val="top"/>
            <w:tcBorders>
              <w:bottom w:val="single" w:sz="5" w:color="000000"/>
            </w:tcBorders>
            <w:vMerge w:val="restart"/>
          </w:tcPr>
          <w:p>
            <w:pPr>
              <w:jc w:val="left"/>
              <w:spacing w:before="120" w:after="45" w:line="240" w:lineRule="auto"/>
            </w:pPr>
            <w:r>
              <w:rPr>
                <w:sz w:val="20"/>
                <w:szCs w:val="20"/>
              </w:rPr>
              <w:t xml:space="preserve">9. Местные исполнительные и распорядительные органы, территориальные органы республиканских органов государственного управления и их департаментов, территориальные органы государственной безопасности</w:t>
            </w:r>
          </w:p>
        </w:tc>
        <w:tc>
          <w:tcPr>
            <w:tcW w:w="1288" w:type="pct"/>
            <w:vAlign w:val="top"/>
            <w:tcBorders>
              <w:bottom w:val="single" w:sz="5" w:color="000000"/>
            </w:tcBorders>
            <w:vMerge w:val="restart"/>
          </w:tcPr>
          <w:p>
            <w:pPr>
              <w:jc w:val="left"/>
              <w:spacing w:before="120" w:after="45" w:line="240" w:lineRule="auto"/>
            </w:pPr>
            <w:r>
              <w:rPr>
                <w:sz w:val="20"/>
                <w:szCs w:val="20"/>
              </w:rPr>
              <w:t xml:space="preserve">специалист I категории, специалист II категории</w:t>
            </w:r>
          </w:p>
        </w:tc>
        <w:tc>
          <w:tcPr>
            <w:tcW w:w="1212" w:type="pct"/>
            <w:vAlign w:val="top"/>
            <w:tcBorders>
              <w:bottom w:val="single" w:sz="5" w:color="000000"/>
            </w:tcBorders>
            <w:vMerge w:val="restart"/>
          </w:tcPr>
          <w:p>
            <w:pPr>
              <w:jc w:val="left"/>
              <w:spacing w:before="120" w:after="45" w:line="240" w:lineRule="auto"/>
            </w:pPr>
            <w:r>
              <w:rPr>
                <w:sz w:val="20"/>
                <w:szCs w:val="20"/>
              </w:rPr>
              <w:t xml:space="preserve">специалист</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5</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06.06.2022 № 195</w:t>
            </w:r>
          </w:p>
        </w:tc>
      </w:tr>
    </w:tbl>
    <w:p>
      <w:pPr>
        <w:jc w:val="left"/>
        <w:spacing w:before="240" w:after="240"/>
      </w:pPr>
      <w:r>
        <w:rPr>
          <w:sz w:val="24"/>
          <w:szCs w:val="24"/>
          <w:b/>
          <w:bCs/>
        </w:rPr>
        <w:t xml:space="preserve">ПЕРЕЧЕНЬ</w:t>
      </w:r>
      <w:br/>
      <w:r>
        <w:rPr>
          <w:sz w:val="24"/>
          <w:szCs w:val="24"/>
          <w:b/>
          <w:bCs/>
        </w:rPr>
        <w:t xml:space="preserve">утративших силу указов Президента Республики Беларусь</w:t>
      </w:r>
    </w:p>
    <w:p>
      <w:pPr>
        <w:jc w:val="both"/>
        <w:ind w:left="0" w:right="0" w:firstLine="566.92913385827"/>
        <w:spacing w:after="60"/>
      </w:pPr>
      <w:r>
        <w:rPr>
          <w:sz w:val="24"/>
          <w:szCs w:val="24"/>
        </w:rPr>
        <w:t xml:space="preserve">1. Указ Президента Республики Беларусь от 4 декабря 1997 г. № 625 «Об упорядочении оплаты труда судей, материально-техническом и кадровом обеспечении судов Республики Беларусь».</w:t>
      </w:r>
    </w:p>
    <w:p>
      <w:pPr>
        <w:jc w:val="both"/>
        <w:ind w:left="0" w:right="0" w:firstLine="566.92913385827"/>
        <w:spacing w:after="60"/>
      </w:pPr>
      <w:r>
        <w:rPr>
          <w:sz w:val="24"/>
          <w:szCs w:val="24"/>
        </w:rPr>
        <w:t xml:space="preserve">2. Указ Президента Республики Беларусь от 24 ноября 2003 г. № 530 «О внесении изменений и дополнения в некоторые указы Президента Республики Беларусь по вопросам деятельности судов».</w:t>
      </w:r>
    </w:p>
    <w:p>
      <w:pPr>
        <w:jc w:val="both"/>
        <w:ind w:left="0" w:right="0" w:firstLine="566.92913385827"/>
        <w:spacing w:after="60"/>
      </w:pPr>
      <w:r>
        <w:rPr>
          <w:sz w:val="24"/>
          <w:szCs w:val="24"/>
        </w:rPr>
        <w:t xml:space="preserve">3. Указ Президента Республики Беларусь от 9 февраля 2004 г. № 58 «О соотнесении классов государственных служащих и государственных должностей».</w:t>
      </w:r>
    </w:p>
    <w:p>
      <w:pPr>
        <w:jc w:val="both"/>
        <w:ind w:left="0" w:right="0" w:firstLine="566.92913385827"/>
        <w:spacing w:after="60"/>
      </w:pPr>
      <w:r>
        <w:rPr>
          <w:sz w:val="24"/>
          <w:szCs w:val="24"/>
        </w:rPr>
        <w:t xml:space="preserve">4. Указ Президента Республики Беларусь от 24 августа 2006 г. № 519 «О внесении изменений и дополнений в Указ Президента Республики Беларусь от 9 февраля 2004 г. № 58».</w:t>
      </w:r>
    </w:p>
    <w:p>
      <w:pPr>
        <w:jc w:val="both"/>
        <w:ind w:left="0" w:right="0" w:firstLine="566.92913385827"/>
        <w:spacing w:after="60"/>
      </w:pPr>
      <w:r>
        <w:rPr>
          <w:sz w:val="24"/>
          <w:szCs w:val="24"/>
        </w:rPr>
        <w:t xml:space="preserve">5. Подпункт 1.41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pPr>
        <w:jc w:val="both"/>
        <w:ind w:left="0" w:right="0" w:firstLine="566.92913385827"/>
        <w:spacing w:after="60"/>
      </w:pPr>
      <w:r>
        <w:rPr>
          <w:sz w:val="24"/>
          <w:szCs w:val="24"/>
        </w:rPr>
        <w:t xml:space="preserve">6. Пункт 13 приложения к Указу Президента Республики Беларусь от 13 декабря 2007 г. № 630 «О некоторых мерах по совершенствованию правотворческой деятельности и научных исследований в области права».</w:t>
      </w:r>
    </w:p>
    <w:p>
      <w:pPr>
        <w:jc w:val="both"/>
        <w:ind w:left="0" w:right="0" w:firstLine="566.92913385827"/>
        <w:spacing w:after="60"/>
      </w:pPr>
      <w:r>
        <w:rPr>
          <w:sz w:val="24"/>
          <w:szCs w:val="24"/>
        </w:rPr>
        <w:t xml:space="preserve">7. Пункт 11 приложения к Указу Президента Республики Беларусь от 26 августа 2008 г. № 445 «О некоторых вопросах органов государственной статистики».</w:t>
      </w:r>
    </w:p>
    <w:p>
      <w:pPr>
        <w:jc w:val="both"/>
        <w:ind w:left="0" w:right="0" w:firstLine="566.92913385827"/>
        <w:spacing w:after="60"/>
      </w:pPr>
      <w:r>
        <w:rPr>
          <w:sz w:val="24"/>
          <w:szCs w:val="24"/>
        </w:rPr>
        <w:t xml:space="preserve">8. Подпункт 5.1 пункта 5 Указа Президента Республики Беларусь от 25 мая 2010 г. № 273 «О создании государственного учреждения «Национальное агентство инвестиций и приватизации».</w:t>
      </w:r>
    </w:p>
    <w:p>
      <w:pPr>
        <w:jc w:val="both"/>
        <w:ind w:left="0" w:right="0" w:firstLine="566.92913385827"/>
        <w:spacing w:after="60"/>
      </w:pPr>
      <w:r>
        <w:rPr>
          <w:sz w:val="24"/>
          <w:szCs w:val="24"/>
        </w:rPr>
        <w:t xml:space="preserve">9. Подпункт 1.1 пункта 1 Указа Президента Республики Беларусь от 22 апреля 2011 г. № 173 «О внесении изменений и дополнений в некоторые указы Президента Республики Беларусь».</w:t>
      </w:r>
    </w:p>
    <w:p>
      <w:pPr>
        <w:jc w:val="both"/>
        <w:ind w:left="0" w:right="0" w:firstLine="566.92913385827"/>
        <w:spacing w:after="60"/>
      </w:pPr>
      <w:r>
        <w:rPr>
          <w:sz w:val="24"/>
          <w:szCs w:val="24"/>
        </w:rPr>
        <w:t xml:space="preserve">10. Подпункт 1.2 пункта 1 Указа Президента Республики Беларусь от 30 сентября 2011 г. № 440 «О внесении дополнений в некоторые указы Президента Республики Беларусь».</w:t>
      </w:r>
    </w:p>
    <w:p>
      <w:pPr>
        <w:jc w:val="both"/>
        <w:ind w:left="0" w:right="0" w:firstLine="566.92913385827"/>
        <w:spacing w:after="60"/>
      </w:pPr>
      <w:r>
        <w:rPr>
          <w:sz w:val="24"/>
          <w:szCs w:val="24"/>
        </w:rPr>
        <w:t xml:space="preserve">11. Подпункт 1.5 пункта 1 Указа Президента Республики Беларусь от 25 июля 2013 г. № 331 «О внесении изменений и дополнений в некоторые указы Президента Республики Беларусь».</w:t>
      </w:r>
    </w:p>
    <w:p>
      <w:pPr>
        <w:jc w:val="both"/>
        <w:ind w:left="0" w:right="0" w:firstLine="566.92913385827"/>
        <w:spacing w:after="60"/>
      </w:pPr>
      <w:r>
        <w:rPr>
          <w:sz w:val="24"/>
          <w:szCs w:val="24"/>
        </w:rPr>
        <w:t xml:space="preserve">12. Подпункт 7.2 пункта 7 Указа Президента Республики Беларусь от 29 ноября 2013 г. № 529 «О некоторых вопросах деятельности судов Республики Беларусь».</w:t>
      </w:r>
    </w:p>
    <w:p>
      <w:pPr>
        <w:jc w:val="both"/>
        <w:ind w:left="0" w:right="0" w:firstLine="566.92913385827"/>
        <w:spacing w:after="60"/>
      </w:pPr>
      <w:r>
        <w:rPr>
          <w:sz w:val="24"/>
          <w:szCs w:val="24"/>
        </w:rPr>
        <w:t xml:space="preserve">13. Подпункт 1.8 пункта 1 Указа Президента Республики Беларусь от 3 октября 2017 г. № 359 «Об изменении указов Президента Республики Беларусь».</w:t>
      </w:r>
    </w:p>
    <w:p>
      <w:pPr>
        <w:jc w:val="both"/>
        <w:ind w:left="0" w:right="0" w:firstLine="566.92913385827"/>
        <w:spacing w:after="60"/>
      </w:pPr>
      <w:r>
        <w:rPr>
          <w:sz w:val="24"/>
          <w:szCs w:val="24"/>
        </w:rPr>
        <w:t xml:space="preserve">14. Подпункт 1.4 пункта 1 Указа Президента Республики Беларусь от 24 апреля 2019 г. № 159 «Об изменении указов Президента Республики Беларусь».</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2025-08-20T18:07:24+03:00</dcterms:created>
  <dcterms:modified xsi:type="dcterms:W3CDTF">2025-08-20T18:07:24+03:00</dcterms:modified>
</cp:coreProperties>
</file>

<file path=docProps/custom.xml><?xml version="1.0" encoding="utf-8"?>
<Properties xmlns="http://schemas.openxmlformats.org/officeDocument/2006/custom-properties" xmlns:vt="http://schemas.openxmlformats.org/officeDocument/2006/docPropsVTypes"/>
</file>