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6 февраля 2009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65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совершенствовании работы государственных органов, иных государственных организаций со средствами массовой информации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30 декабря 2011 г. № 621 (Национальный реестр правовых актов Республики Беларусь, 2012 г., № 8, 1/13223)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29 ноября 2013 г. № 529 (Национальный правовой Интернет-портал Республики Беларусь, 30.11.2013, 1/14649)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24 января 2014 г. № 49 (Национальный правовой Интернет-портал Республики Беларусь, 30.01.2014, 1/14788)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3 июня 2016 г. № 188 (Национальный правовой Интернет-портал Республики Беларусь, 07.06.2016, 1/16439)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19 марта 2020 г. № 106 (Национальный правовой Интернет-портал Республики Беларусь, 21.03.2020, 1/18921)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14 марта 2024 г. № 96 (Национальный правовой Интернет-портал Республики Беларусь, 18.03.2024, 1/21275)</w:t>
      </w:r>
      <w:r>
        <w:rPr>
          <w:color w:val="red"/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rFonts w:ascii="'Wingdings 3'" w:hAnsi="'Wingdings 3'" w:eastAsia="'Wingdings 3'" w:cs="'Wingdings 3'"/>
          <w:color w:val="CA0B06"/>
          <w:sz w:val="0"/>
          <w:szCs w:val="0"/>
        </w:rPr>
        <w:t xml:space="preserve">u</w:t>
      </w:r>
      <w:r>
        <w:rPr>
          <w:color w:val="red"/>
          <w:sz w:val="24"/>
          <w:szCs w:val="24"/>
        </w:rPr>
        <w:t xml:space="preserve">Указ Президента Республики Беларусь от 3 апреля 2025 г. № 141 (Национальный правовой Интернет-портал Республики Беларусь, 05.04.2025, 1/21902)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обеспечения своевременного и объективного информирования общественности о событиях социально-экономической и общественно-политической жизни страны: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Установить, что: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государственные органы и иные государственные организации (далее, если не определено иное, – государственные органы) осуществляют информационное обеспечение и сопровождение государственной политики в соответствующей сфере (отрасли) путем взаимодействия со средствами массовой информации (далее – СМИ), продвижения информации в глобальной компьютерной сети Интернет, а руководители государственных органов несут персональную ответственность за состояние данной работы.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Организация этой работы в государственных органах и иных государственных организациях, перечисленных в приложении к настоящему Указу, возлагается на пресс-секретаря или ответственного за работу со СМИ руководителя структурного подразделения, определяемого руководителем государственного органа (далее – лицо, ответственное за работу со СМИ).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Лицо, ответственное за работу со СМИ, подчиняется непосредственно руководителю государственного органа.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решению руководителя государственного органа лицо, ответственное за работу со СМИ, по должности, в том числе по условиям оплаты труда, может приравниваться к начальнику управления государственного органа (при наличии пресс-службы или иного аналогичного структурного подразделения) либо к помощнику руководителя государственного органа.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Основными задачами лица, ответственного за работу со СМИ,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взаимодействия государственного органа со СМИ;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предоставление СМИ официальных сведений о деятельности государственного органа, за исключением относящихся к государственным секретам, коммерческой или иной охраняемой законом тайне;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координация деятельности лиц, ответственных за работу со СМИ, организаций, подчиненных (подотчетных) государственному органу;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подготовка и проведение информационных мероприятий по формированию положительного имиджа государственного органа;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 информационных кампаниях в рамках проводимой в стране государственной информационной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организация освещения в СМИ вопросов, входящих в компетенцию государственного органа;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подготовка рекомендаций для государственного органа по вопросам взаимодействия со СМИ;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оперативное реагирование на события в мировом и (или) национальном информационных пространствах, относящиеся к деятельности государственного органа;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1.2. предоставление СМИ официальных сведений о деятельности государственного органа осуществляется руководителем государственного органа, его заместителями, а также по согласованию с руководителем государственного органа лицом, ответственным за работу со СМИ, если иной порядок предоставления таких сведений СМИ не установлен данным руководителем;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1.3. общая координация деятельности лиц, ответственных за работу со СМИ, по вопросам, касающимся освещения проводимой Президентом Республики Беларусь государственной внутренней и внешней политики, осуществляется Администрацией Президента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1.4. финансирование расходов на содержание и обеспечение деятельности лиц, ответственных за работу со СМИ, осуществляется в пределах средств, выделенных на содержание государственных органов из соответствующих бюджетов, иных источников в соответствии с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Совету Министров Республики Беларусь в трехмесячный срок принять меры по приведению актов законодательства в соответствие с настоящим Указом и иные меры по его реализации.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Государственным органам в трехмесячный срок: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меры по приведению своей структуры и штатного расписания в соответствие с данным Указом;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утвердить должностные обязанности лица, ответственного за работу со СМИ;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осуществить материально-техническое обеспечение лица, ответственного за работу со СМИ, для надлежащего выполнения им должностных обязанностей.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Администрации Президента Республики Беларусь совместно с Национальным пресс-центром Республики Беларусь, Академией управления при Президенте Республики Беларусь на постоянной основе осуществлять мониторинг деятельности государственных органов по информационному обеспечению и сопровождению государственной политики в соответствующей сфере (отрасли).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Национальному пресс-центру Республики Беларусь, Академии управления при Президенте Республики Беларусь, Белорусскому государственному университету на постоянной основе проводить учебно-методические мероприятия, направленные на повышение уровня профессиональных знаний лиц, ответственных за работу со СМИ, оказывать им информационно-методическую поддержку.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Академии управления при Президенте Республики Беларусь, Белорусскому государственному университету осуществлять переподготовку специалистов в сфере массовой информации и коммуникации.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Государственным органам – разработчикам нормативных правовых актов, затрагивающих права, свободы и обязанности граждан и юридических лиц и устанавливающих новые либо принципиально изменяющих существующие подходы к правовому регулированию определенной сферы общественных отношений, не позднее трех рабочих дней, следующих за днем принятия (издания) таких актов, направлять пресс-релизы к нормативным правовым актам в УП «БелТА» и Национальный центр законодательства и правовой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Настоящий Указ вступает в силу со дня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Указу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06.02.2009 № 65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ПЕРЕЧЕНЬ</w:t>
      </w:r>
      <w:br/>
      <w:r>
        <w:rPr>
          <w:sz w:val="24"/>
          <w:szCs w:val="24"/>
          <w:b/>
          <w:bCs/>
        </w:rPr>
        <w:t xml:space="preserve">государственных органов и иных государственных организаций</w:t>
      </w:r>
    </w:p>
    <w:p>
      <w:pPr>
        <w:jc w:val="both"/>
        <w:spacing w:after="60"/>
      </w:pPr>
      <w:r>
        <w:rPr>
          <w:sz w:val="24"/>
          <w:szCs w:val="24"/>
        </w:rPr>
        <w:t xml:space="preserve">Аппарат Совета Министров Республики Беларусь</w:t>
      </w:r>
    </w:p>
    <w:p>
      <w:pPr>
        <w:jc w:val="both"/>
        <w:spacing w:after="60"/>
      </w:pPr>
      <w:r>
        <w:rPr>
          <w:sz w:val="24"/>
          <w:szCs w:val="24"/>
        </w:rPr>
        <w:t xml:space="preserve">Секретариат Совета Республики Национального собрания Республики Беларусь</w:t>
      </w:r>
    </w:p>
    <w:p>
      <w:pPr>
        <w:jc w:val="both"/>
        <w:spacing w:after="60"/>
      </w:pPr>
      <w:r>
        <w:rPr>
          <w:sz w:val="24"/>
          <w:szCs w:val="24"/>
        </w:rPr>
        <w:t xml:space="preserve">Секретариат Палаты представителей Национального собрания Республики Беларусь</w:t>
      </w:r>
    </w:p>
    <w:p>
      <w:pPr>
        <w:jc w:val="both"/>
        <w:spacing w:after="60"/>
      </w:pPr>
      <w:r>
        <w:rPr>
          <w:sz w:val="24"/>
          <w:szCs w:val="24"/>
        </w:rPr>
        <w:t xml:space="preserve">Государственный секретариат Совета Безопасности Республики Беларусь</w:t>
      </w:r>
    </w:p>
    <w:p>
      <w:pPr>
        <w:jc w:val="both"/>
        <w:spacing w:after="60"/>
      </w:pPr>
      <w:r>
        <w:rPr>
          <w:sz w:val="24"/>
          <w:szCs w:val="24"/>
        </w:rPr>
        <w:t xml:space="preserve">Конституционный Суд</w:t>
      </w:r>
    </w:p>
    <w:p>
      <w:pPr>
        <w:jc w:val="both"/>
        <w:spacing w:after="60"/>
      </w:pPr>
      <w:r>
        <w:rPr>
          <w:sz w:val="24"/>
          <w:szCs w:val="24"/>
        </w:rPr>
        <w:t xml:space="preserve">Верховный Суд</w:t>
      </w:r>
    </w:p>
    <w:p>
      <w:pPr>
        <w:jc w:val="both"/>
        <w:spacing w:after="60"/>
      </w:pPr>
      <w:r>
        <w:rPr>
          <w:sz w:val="24"/>
          <w:szCs w:val="24"/>
        </w:rPr>
        <w:t xml:space="preserve">Комитет государственного контроля</w:t>
      </w:r>
    </w:p>
    <w:p>
      <w:pPr>
        <w:jc w:val="both"/>
        <w:spacing w:after="60"/>
      </w:pPr>
      <w:r>
        <w:rPr>
          <w:sz w:val="24"/>
          <w:szCs w:val="24"/>
        </w:rPr>
        <w:t xml:space="preserve">Генеральная прокуратура</w:t>
      </w:r>
    </w:p>
    <w:p>
      <w:pPr>
        <w:jc w:val="both"/>
        <w:spacing w:after="60"/>
      </w:pPr>
      <w:r>
        <w:rPr>
          <w:sz w:val="24"/>
          <w:szCs w:val="24"/>
        </w:rPr>
        <w:t xml:space="preserve">Национальный банк</w:t>
      </w:r>
    </w:p>
    <w:p>
      <w:pPr>
        <w:jc w:val="both"/>
        <w:spacing w:after="60"/>
      </w:pPr>
      <w:r>
        <w:rPr>
          <w:sz w:val="24"/>
          <w:szCs w:val="24"/>
        </w:rPr>
        <w:t xml:space="preserve">Национальная академия наук Беларуси</w:t>
      </w:r>
    </w:p>
    <w:p>
      <w:pPr>
        <w:jc w:val="both"/>
        <w:spacing w:after="60"/>
      </w:pPr>
      <w:r>
        <w:rPr>
          <w:sz w:val="24"/>
          <w:szCs w:val="24"/>
        </w:rPr>
        <w:t xml:space="preserve">Национальный статистический комитет</w:t>
      </w:r>
    </w:p>
    <w:p>
      <w:pPr>
        <w:jc w:val="both"/>
        <w:spacing w:after="60"/>
      </w:pPr>
      <w:r>
        <w:rPr>
          <w:sz w:val="24"/>
          <w:szCs w:val="24"/>
        </w:rPr>
        <w:t xml:space="preserve">Следственный комитет</w:t>
      </w:r>
    </w:p>
    <w:p>
      <w:pPr>
        <w:jc w:val="both"/>
        <w:spacing w:after="60"/>
      </w:pPr>
      <w:r>
        <w:rPr>
          <w:sz w:val="24"/>
          <w:szCs w:val="24"/>
        </w:rPr>
        <w:t xml:space="preserve">Государственный комитет судебных экспертиз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антимонопольного регулирования и торговли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архитектуры и строительства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внутренних дел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жилищно-коммунального хозяйства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здравоохранения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иностранных дел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культуры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лесного хозяйства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образования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обороны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по налогам и сборам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по чрезвычайным ситуациям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природных ресурсов и охраны окружающей среды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промышленности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связи и информатизации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сельского хозяйства и продовольствия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спорта и туризма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транспорта и коммуникаций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труда и социальной защиты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финансов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экономики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энергетики</w:t>
      </w:r>
    </w:p>
    <w:p>
      <w:pPr>
        <w:jc w:val="both"/>
        <w:spacing w:after="60"/>
      </w:pPr>
      <w:r>
        <w:rPr>
          <w:sz w:val="24"/>
          <w:szCs w:val="24"/>
        </w:rPr>
        <w:t xml:space="preserve">Министерство юстиции</w:t>
      </w:r>
    </w:p>
    <w:p>
      <w:pPr>
        <w:jc w:val="both"/>
        <w:spacing w:after="60"/>
      </w:pPr>
      <w:r>
        <w:rPr>
          <w:sz w:val="24"/>
          <w:szCs w:val="24"/>
        </w:rPr>
        <w:t xml:space="preserve">Государственный комитет по имуществу</w:t>
      </w:r>
    </w:p>
    <w:p>
      <w:pPr>
        <w:jc w:val="both"/>
        <w:spacing w:after="60"/>
      </w:pPr>
      <w:r>
        <w:rPr>
          <w:sz w:val="24"/>
          <w:szCs w:val="24"/>
        </w:rPr>
        <w:t xml:space="preserve">Государственный комитет по науке и технологиям</w:t>
      </w:r>
    </w:p>
    <w:p>
      <w:pPr>
        <w:jc w:val="both"/>
        <w:spacing w:after="60"/>
      </w:pPr>
      <w:r>
        <w:rPr>
          <w:sz w:val="24"/>
          <w:szCs w:val="24"/>
        </w:rPr>
        <w:t xml:space="preserve">Государственный комитет по стандартизации</w:t>
      </w:r>
    </w:p>
    <w:p>
      <w:pPr>
        <w:jc w:val="both"/>
        <w:spacing w:after="60"/>
      </w:pPr>
      <w:r>
        <w:rPr>
          <w:sz w:val="24"/>
          <w:szCs w:val="24"/>
        </w:rPr>
        <w:t xml:space="preserve">Государственный пограничный комитет</w:t>
      </w:r>
    </w:p>
    <w:p>
      <w:pPr>
        <w:jc w:val="both"/>
        <w:spacing w:after="60"/>
      </w:pPr>
      <w:r>
        <w:rPr>
          <w:sz w:val="24"/>
          <w:szCs w:val="24"/>
        </w:rPr>
        <w:t xml:space="preserve">Государственный таможенный комитет</w:t>
      </w:r>
    </w:p>
    <w:p>
      <w:pPr>
        <w:jc w:val="both"/>
        <w:spacing w:after="60"/>
      </w:pPr>
      <w:r>
        <w:rPr>
          <w:sz w:val="24"/>
          <w:szCs w:val="24"/>
        </w:rPr>
        <w:t xml:space="preserve">Брестский областной исполнительный комитет</w:t>
      </w:r>
    </w:p>
    <w:p>
      <w:pPr>
        <w:jc w:val="both"/>
        <w:spacing w:after="60"/>
      </w:pPr>
      <w:r>
        <w:rPr>
          <w:sz w:val="24"/>
          <w:szCs w:val="24"/>
        </w:rPr>
        <w:t xml:space="preserve">Витебский областной исполнительный комитет</w:t>
      </w:r>
    </w:p>
    <w:p>
      <w:pPr>
        <w:jc w:val="both"/>
        <w:spacing w:after="60"/>
      </w:pPr>
      <w:r>
        <w:rPr>
          <w:sz w:val="24"/>
          <w:szCs w:val="24"/>
        </w:rPr>
        <w:t xml:space="preserve">Гомельский областной исполнительный комитет</w:t>
      </w:r>
    </w:p>
    <w:p>
      <w:pPr>
        <w:jc w:val="both"/>
        <w:spacing w:after="60"/>
      </w:pPr>
      <w:r>
        <w:rPr>
          <w:sz w:val="24"/>
          <w:szCs w:val="24"/>
        </w:rPr>
        <w:t xml:space="preserve">Гродненский областной исполнительный комитет</w:t>
      </w:r>
    </w:p>
    <w:p>
      <w:pPr>
        <w:jc w:val="both"/>
        <w:spacing w:after="60"/>
      </w:pPr>
      <w:r>
        <w:rPr>
          <w:sz w:val="24"/>
          <w:szCs w:val="24"/>
        </w:rPr>
        <w:t xml:space="preserve">Минский областной исполнительный комитет</w:t>
      </w:r>
    </w:p>
    <w:p>
      <w:pPr>
        <w:jc w:val="both"/>
        <w:spacing w:after="60"/>
      </w:pPr>
      <w:r>
        <w:rPr>
          <w:sz w:val="24"/>
          <w:szCs w:val="24"/>
        </w:rPr>
        <w:t xml:space="preserve">Могилевский областной исполнительный комитет</w:t>
      </w:r>
    </w:p>
    <w:p>
      <w:pPr>
        <w:jc w:val="both"/>
        <w:spacing w:after="60"/>
      </w:pPr>
      <w:r>
        <w:rPr>
          <w:sz w:val="24"/>
          <w:szCs w:val="24"/>
        </w:rPr>
        <w:t xml:space="preserve">Минский городской исполнительный комитет</w:t>
      </w:r>
    </w:p>
    <w:p>
      <w:pPr>
        <w:jc w:val="both"/>
        <w:spacing w:after="60"/>
      </w:pPr>
      <w:r>
        <w:rPr>
          <w:rFonts w:ascii="'Wingdings 3'" w:hAnsi="'Wingdings 3'" w:eastAsia="'Wingdings 3'" w:cs="'Wingdings 3'"/>
          <w:color w:val="CA0B06"/>
          <w:sz w:val="0"/>
          <w:szCs w:val="0"/>
        </w:rPr>
        <w:t xml:space="preserve">u</w:t>
      </w:r>
      <w:r>
        <w:rPr>
          <w:color w:val="red"/>
          <w:sz w:val="24"/>
          <w:szCs w:val="24"/>
        </w:rPr>
        <w:t xml:space="preserve">Апелляционный экономический суд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областные и Минский городской суды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экономические суды областей и города Минска</w:t>
      </w:r>
    </w:p>
    <w:p>
      <w:pPr>
        <w:jc w:val="both"/>
        <w:spacing w:after="60"/>
      </w:pPr>
      <w:r>
        <w:rPr>
          <w:sz w:val="24"/>
          <w:szCs w:val="24"/>
        </w:rPr>
        <w:t xml:space="preserve">Государственная инспекция охраны животного и растительного мира при Президенте Республики Беларусь</w:t>
      </w:r>
    </w:p>
    <w:p>
      <w:pPr>
        <w:jc w:val="both"/>
        <w:spacing w:after="60"/>
      </w:pPr>
      <w:r>
        <w:rPr>
          <w:sz w:val="24"/>
          <w:szCs w:val="24"/>
        </w:rPr>
        <w:t xml:space="preserve">Белорусский государственный концерн пищевой промышленности «Белгоспищепром»</w:t>
      </w:r>
    </w:p>
    <w:p>
      <w:pPr>
        <w:jc w:val="both"/>
        <w:spacing w:after="60"/>
      </w:pPr>
      <w:r>
        <w:rPr>
          <w:sz w:val="24"/>
          <w:szCs w:val="24"/>
        </w:rPr>
        <w:t xml:space="preserve">Белорусский государственный концерн по нефти и химии</w:t>
      </w:r>
    </w:p>
    <w:p>
      <w:pPr>
        <w:jc w:val="both"/>
        <w:spacing w:after="60"/>
      </w:pPr>
      <w:r>
        <w:rPr>
          <w:sz w:val="24"/>
          <w:szCs w:val="24"/>
        </w:rPr>
        <w:t xml:space="preserve">Белорусский государственный концерн по производству и реализации товаров легкой промышленности</w:t>
      </w:r>
    </w:p>
    <w:p>
      <w:pPr>
        <w:jc w:val="both"/>
        <w:spacing w:after="60"/>
      </w:pPr>
      <w:r>
        <w:rPr>
          <w:sz w:val="24"/>
          <w:szCs w:val="24"/>
        </w:rPr>
        <w:t xml:space="preserve">Белорусский производственно-торговый концерн лесной, деревообрабатывающей и целлюлозно-бумажной промышленности</w:t>
      </w:r>
    </w:p>
    <w:p>
      <w:pPr>
        <w:jc w:val="both"/>
        <w:spacing w:after="60"/>
      </w:pPr>
      <w:r>
        <w:rPr>
          <w:sz w:val="24"/>
          <w:szCs w:val="24"/>
        </w:rPr>
        <w:t xml:space="preserve">Белорусский республиканский союз потребительских обществ*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*Находится в ведении Правительства Республики Беларусь по вопросам, определенным законодательством.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2025-08-20T18:08:23+03:00</dcterms:created>
  <dcterms:modified xsi:type="dcterms:W3CDTF">2025-08-20T18:08:23+03:00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