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35C8" w14:textId="77777777" w:rsidR="00E5213E" w:rsidRDefault="00E5213E" w:rsidP="00E5213E">
      <w:pPr>
        <w:jc w:val="center"/>
        <w:rPr>
          <w:b/>
          <w:bCs/>
          <w:color w:val="000000" w:themeColor="text1"/>
        </w:rPr>
      </w:pPr>
      <w:bookmarkStart w:id="0" w:name="_Hlk154563539"/>
      <w:r w:rsidRPr="00B16139">
        <w:rPr>
          <w:b/>
          <w:bCs/>
          <w:color w:val="000000" w:themeColor="text1"/>
        </w:rPr>
        <w:t xml:space="preserve">Предварительное информирование </w:t>
      </w:r>
      <w:r w:rsidRPr="000146F1">
        <w:rPr>
          <w:b/>
          <w:bCs/>
          <w:color w:val="000000" w:themeColor="text1"/>
        </w:rPr>
        <w:t>юридических и физических лиц,</w:t>
      </w:r>
    </w:p>
    <w:p w14:paraId="13D4F274" w14:textId="77777777" w:rsidR="00E5213E" w:rsidRDefault="00E5213E" w:rsidP="00E5213E">
      <w:pPr>
        <w:jc w:val="center"/>
        <w:rPr>
          <w:b/>
          <w:bCs/>
          <w:color w:val="000000" w:themeColor="text1"/>
        </w:rPr>
      </w:pPr>
      <w:r w:rsidRPr="000146F1">
        <w:rPr>
          <w:b/>
          <w:bCs/>
          <w:color w:val="000000" w:themeColor="text1"/>
        </w:rPr>
        <w:t>в том числе индивидуальных предпринимателей</w:t>
      </w:r>
      <w:r>
        <w:rPr>
          <w:b/>
          <w:bCs/>
          <w:color w:val="000000" w:themeColor="text1"/>
        </w:rPr>
        <w:t xml:space="preserve">, </w:t>
      </w:r>
      <w:r w:rsidRPr="00B16139">
        <w:rPr>
          <w:b/>
          <w:bCs/>
          <w:color w:val="000000" w:themeColor="text1"/>
        </w:rPr>
        <w:t>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проведении общественных обсуждени</w:t>
      </w:r>
      <w:r>
        <w:rPr>
          <w:b/>
          <w:bCs/>
          <w:color w:val="000000" w:themeColor="text1"/>
        </w:rPr>
        <w:t>й</w:t>
      </w:r>
    </w:p>
    <w:p w14:paraId="6B6619D7" w14:textId="77777777" w:rsidR="00E5213E" w:rsidRDefault="00E5213E" w:rsidP="00E5213E">
      <w:pPr>
        <w:jc w:val="center"/>
        <w:rPr>
          <w:b/>
          <w:bCs/>
          <w:color w:val="000000" w:themeColor="text1"/>
        </w:rPr>
      </w:pPr>
      <w:r w:rsidRPr="00B16139">
        <w:rPr>
          <w:b/>
          <w:bCs/>
          <w:color w:val="000000" w:themeColor="text1"/>
        </w:rPr>
        <w:t>отчета об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оценке воздействия на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окружающую среду (ОВОС) по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объекту</w:t>
      </w:r>
    </w:p>
    <w:p w14:paraId="1BAF5922" w14:textId="33918DA8" w:rsidR="00973CB6" w:rsidRPr="00E5213E" w:rsidRDefault="008254D0" w:rsidP="00E5213E">
      <w:pPr>
        <w:jc w:val="center"/>
        <w:rPr>
          <w:b/>
          <w:bCs/>
          <w:color w:val="000000" w:themeColor="text1"/>
        </w:rPr>
      </w:pPr>
      <w:r w:rsidRPr="00E5213E">
        <w:rPr>
          <w:b/>
          <w:bCs/>
        </w:rPr>
        <w:t>«</w:t>
      </w:r>
      <w:r w:rsidR="00E5213E" w:rsidRPr="00E5213E">
        <w:rPr>
          <w:b/>
          <w:bCs/>
        </w:rPr>
        <w:t>Корректировка проекта разработки и рекультивации месторождения гравийно-песчаной смеси и песков Минское Минского и Логойского районов Минской области</w:t>
      </w:r>
      <w:r w:rsidRPr="00E5213E">
        <w:rPr>
          <w:b/>
          <w:bCs/>
        </w:rPr>
        <w:t>»</w:t>
      </w:r>
    </w:p>
    <w:bookmarkEnd w:id="0"/>
    <w:p w14:paraId="0A0F01D4" w14:textId="7CC5DD0E" w:rsidR="009733A2" w:rsidRPr="008117B4" w:rsidRDefault="009733A2" w:rsidP="009733A2">
      <w:pPr>
        <w:rPr>
          <w:b/>
          <w:bCs/>
          <w:color w:val="000000" w:themeColor="text1"/>
          <w:sz w:val="20"/>
          <w:szCs w:val="20"/>
        </w:rPr>
      </w:pPr>
    </w:p>
    <w:p w14:paraId="00CD5B6A" w14:textId="7DDE47D4" w:rsidR="009733A2" w:rsidRDefault="009B3FCF" w:rsidP="00460FDB">
      <w:pPr>
        <w:spacing w:after="80"/>
        <w:ind w:firstLine="709"/>
        <w:jc w:val="center"/>
        <w:rPr>
          <w:b/>
        </w:rPr>
      </w:pPr>
      <w:r>
        <w:rPr>
          <w:b/>
        </w:rPr>
        <w:t>Г</w:t>
      </w:r>
      <w:r w:rsidR="009733A2">
        <w:rPr>
          <w:b/>
        </w:rPr>
        <w:t>рафик работ по проведению ОВОС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2"/>
        <w:gridCol w:w="3777"/>
      </w:tblGrid>
      <w:tr w:rsidR="00F03256" w:rsidRPr="00BF0E6E" w14:paraId="540F95C4" w14:textId="77777777" w:rsidTr="00B537D1">
        <w:trPr>
          <w:cantSplit/>
          <w:trHeight w:val="396"/>
        </w:trPr>
        <w:tc>
          <w:tcPr>
            <w:tcW w:w="3141" w:type="pct"/>
            <w:vAlign w:val="center"/>
          </w:tcPr>
          <w:p w14:paraId="6CB229DF" w14:textId="77777777" w:rsidR="00F03256" w:rsidRPr="00BF0E6E" w:rsidRDefault="00F03256" w:rsidP="00B537D1">
            <w:pPr>
              <w:jc w:val="center"/>
              <w:rPr>
                <w:bCs/>
                <w:sz w:val="22"/>
              </w:rPr>
            </w:pPr>
            <w:bookmarkStart w:id="1" w:name="_Hlk97028278"/>
            <w:r w:rsidRPr="00BF0E6E">
              <w:rPr>
                <w:bCs/>
                <w:sz w:val="22"/>
              </w:rPr>
              <w:t xml:space="preserve">Наименование работ </w:t>
            </w:r>
          </w:p>
        </w:tc>
        <w:tc>
          <w:tcPr>
            <w:tcW w:w="1859" w:type="pct"/>
            <w:vAlign w:val="center"/>
          </w:tcPr>
          <w:p w14:paraId="09FD4368" w14:textId="77777777" w:rsidR="00F03256" w:rsidRPr="00BF0E6E" w:rsidRDefault="00F03256" w:rsidP="00B537D1">
            <w:pPr>
              <w:jc w:val="center"/>
              <w:rPr>
                <w:bCs/>
                <w:sz w:val="22"/>
              </w:rPr>
            </w:pPr>
            <w:r w:rsidRPr="00BF0E6E">
              <w:rPr>
                <w:bCs/>
                <w:sz w:val="22"/>
              </w:rPr>
              <w:t>Сроки выполнения</w:t>
            </w:r>
          </w:p>
        </w:tc>
      </w:tr>
      <w:tr w:rsidR="00C50B6C" w:rsidRPr="00BF0E6E" w14:paraId="10591094" w14:textId="77777777" w:rsidTr="00E07E7D">
        <w:trPr>
          <w:cantSplit/>
          <w:trHeight w:val="208"/>
        </w:trPr>
        <w:tc>
          <w:tcPr>
            <w:tcW w:w="3141" w:type="pct"/>
          </w:tcPr>
          <w:p w14:paraId="74F167C0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Подготовка программы проведения ОВОС</w:t>
            </w:r>
          </w:p>
        </w:tc>
        <w:tc>
          <w:tcPr>
            <w:tcW w:w="1859" w:type="pct"/>
          </w:tcPr>
          <w:p w14:paraId="6C263200" w14:textId="60A6F1D9" w:rsidR="00C50B6C" w:rsidRPr="004876CB" w:rsidRDefault="00C50B6C" w:rsidP="00C50B6C">
            <w:pPr>
              <w:jc w:val="center"/>
              <w:rPr>
                <w:highlight w:val="yellow"/>
              </w:rPr>
            </w:pPr>
            <w:r w:rsidRPr="000F0ED6">
              <w:t xml:space="preserve">с </w:t>
            </w:r>
            <w:r>
              <w:t>19</w:t>
            </w:r>
            <w:r w:rsidRPr="000F0ED6">
              <w:t>.</w:t>
            </w:r>
            <w:r>
              <w:t>09</w:t>
            </w:r>
            <w:r w:rsidRPr="000F0ED6">
              <w:t>.202</w:t>
            </w:r>
            <w:r>
              <w:t>4</w:t>
            </w:r>
            <w:r w:rsidRPr="000F0ED6">
              <w:t xml:space="preserve"> г. по </w:t>
            </w:r>
            <w:r w:rsidR="00F76E66">
              <w:t>20</w:t>
            </w:r>
            <w:r w:rsidRPr="000F0ED6">
              <w:t>.</w:t>
            </w:r>
            <w:r w:rsidR="00F76E66">
              <w:t>09</w:t>
            </w:r>
            <w:r w:rsidRPr="000F0ED6">
              <w:t>.202</w:t>
            </w:r>
            <w:r>
              <w:t>4</w:t>
            </w:r>
            <w:r w:rsidRPr="000F0ED6">
              <w:t xml:space="preserve"> г.</w:t>
            </w:r>
          </w:p>
        </w:tc>
      </w:tr>
      <w:tr w:rsidR="00C50B6C" w:rsidRPr="00BF0E6E" w14:paraId="1012F32A" w14:textId="77777777" w:rsidTr="004876CB">
        <w:trPr>
          <w:cantSplit/>
          <w:trHeight w:val="796"/>
        </w:trPr>
        <w:tc>
          <w:tcPr>
            <w:tcW w:w="3141" w:type="pct"/>
          </w:tcPr>
          <w:p w14:paraId="43DDCADE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1859" w:type="pct"/>
            <w:vAlign w:val="center"/>
          </w:tcPr>
          <w:p w14:paraId="2EBC7CF8" w14:textId="784DB6D1" w:rsidR="00C50B6C" w:rsidRPr="00CB6BC3" w:rsidRDefault="00C50B6C" w:rsidP="00C50B6C">
            <w:pPr>
              <w:jc w:val="center"/>
              <w:rPr>
                <w:highlight w:val="yellow"/>
              </w:rPr>
            </w:pPr>
            <w:r w:rsidRPr="004D4546">
              <w:t xml:space="preserve">с </w:t>
            </w:r>
            <w:r>
              <w:t>28</w:t>
            </w:r>
            <w:r w:rsidRPr="004D4546">
              <w:t>.0</w:t>
            </w:r>
            <w:r>
              <w:t>9</w:t>
            </w:r>
            <w:r w:rsidRPr="004D4546">
              <w:t xml:space="preserve">.2024 г. по </w:t>
            </w:r>
            <w:r w:rsidR="00EC3F1D">
              <w:rPr>
                <w:lang w:val="en-US"/>
              </w:rPr>
              <w:t>05</w:t>
            </w:r>
            <w:r w:rsidRPr="004D4546">
              <w:t>.</w:t>
            </w:r>
            <w:r>
              <w:t>10</w:t>
            </w:r>
            <w:r w:rsidRPr="004D4546">
              <w:t>.2024 г.</w:t>
            </w:r>
            <w:r w:rsidRPr="004D4546">
              <w:rPr>
                <w:vertAlign w:val="superscript"/>
              </w:rPr>
              <w:t xml:space="preserve"> *1</w:t>
            </w:r>
          </w:p>
        </w:tc>
      </w:tr>
      <w:tr w:rsidR="00C50B6C" w:rsidRPr="00BF0E6E" w14:paraId="6E83F567" w14:textId="77777777" w:rsidTr="004876CB">
        <w:trPr>
          <w:cantSplit/>
          <w:trHeight w:val="552"/>
        </w:trPr>
        <w:tc>
          <w:tcPr>
            <w:tcW w:w="3141" w:type="pct"/>
          </w:tcPr>
          <w:p w14:paraId="42074728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Подготовка уведомления о планируемой хозяйственной и иной деятельности</w:t>
            </w:r>
          </w:p>
        </w:tc>
        <w:tc>
          <w:tcPr>
            <w:tcW w:w="1859" w:type="pct"/>
            <w:vAlign w:val="center"/>
          </w:tcPr>
          <w:p w14:paraId="2C41AC83" w14:textId="73186F1F" w:rsidR="00C50B6C" w:rsidRPr="004876CB" w:rsidRDefault="00C50B6C" w:rsidP="00C50B6C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C50B6C" w:rsidRPr="00BF0E6E" w14:paraId="56AF6B25" w14:textId="77777777" w:rsidTr="004876CB">
        <w:trPr>
          <w:cantSplit/>
          <w:trHeight w:val="702"/>
        </w:trPr>
        <w:tc>
          <w:tcPr>
            <w:tcW w:w="3141" w:type="pct"/>
          </w:tcPr>
          <w:p w14:paraId="576A6C20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</w:t>
            </w:r>
          </w:p>
        </w:tc>
        <w:tc>
          <w:tcPr>
            <w:tcW w:w="1859" w:type="pct"/>
            <w:vAlign w:val="center"/>
          </w:tcPr>
          <w:p w14:paraId="28C2DD45" w14:textId="45114278" w:rsidR="00C50B6C" w:rsidRPr="004876CB" w:rsidRDefault="00C50B6C" w:rsidP="00C50B6C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C50B6C" w:rsidRPr="00BF0E6E" w14:paraId="6F56252F" w14:textId="77777777" w:rsidTr="00E07E7D">
        <w:trPr>
          <w:cantSplit/>
          <w:trHeight w:val="217"/>
        </w:trPr>
        <w:tc>
          <w:tcPr>
            <w:tcW w:w="3141" w:type="pct"/>
          </w:tcPr>
          <w:p w14:paraId="22AE446F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Подготовка отчета об ОВОС</w:t>
            </w:r>
          </w:p>
        </w:tc>
        <w:tc>
          <w:tcPr>
            <w:tcW w:w="1859" w:type="pct"/>
          </w:tcPr>
          <w:p w14:paraId="12840F93" w14:textId="3C80E62A" w:rsidR="00C50B6C" w:rsidRPr="004876CB" w:rsidRDefault="00C50B6C" w:rsidP="00C50B6C">
            <w:pPr>
              <w:jc w:val="center"/>
              <w:rPr>
                <w:highlight w:val="yellow"/>
              </w:rPr>
            </w:pPr>
            <w:r w:rsidRPr="000F0ED6">
              <w:t xml:space="preserve">с </w:t>
            </w:r>
            <w:r>
              <w:t>19</w:t>
            </w:r>
            <w:r w:rsidRPr="000F0ED6">
              <w:t>.</w:t>
            </w:r>
            <w:r>
              <w:t>09</w:t>
            </w:r>
            <w:r w:rsidRPr="000F0ED6">
              <w:t>.202</w:t>
            </w:r>
            <w:r>
              <w:t>4</w:t>
            </w:r>
            <w:r w:rsidRPr="000F0ED6">
              <w:t xml:space="preserve"> г. по </w:t>
            </w:r>
            <w:r>
              <w:t>07</w:t>
            </w:r>
            <w:r w:rsidRPr="000F0ED6">
              <w:t>.</w:t>
            </w:r>
            <w:r>
              <w:t>10</w:t>
            </w:r>
            <w:r w:rsidRPr="000F0ED6">
              <w:t>.202</w:t>
            </w:r>
            <w:r>
              <w:t>4</w:t>
            </w:r>
            <w:r w:rsidRPr="000F0ED6">
              <w:t xml:space="preserve"> г. </w:t>
            </w:r>
            <w:r w:rsidRPr="000F0ED6">
              <w:rPr>
                <w:vertAlign w:val="superscript"/>
              </w:rPr>
              <w:t>*1</w:t>
            </w:r>
          </w:p>
        </w:tc>
      </w:tr>
      <w:tr w:rsidR="00C50B6C" w:rsidRPr="00BF0E6E" w14:paraId="34985137" w14:textId="77777777" w:rsidTr="00E07E7D">
        <w:trPr>
          <w:cantSplit/>
          <w:trHeight w:val="234"/>
        </w:trPr>
        <w:tc>
          <w:tcPr>
            <w:tcW w:w="3141" w:type="pct"/>
          </w:tcPr>
          <w:p w14:paraId="56DD7169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Направление отчета об ОВОС затрагиваемым сторонам</w:t>
            </w:r>
          </w:p>
        </w:tc>
        <w:tc>
          <w:tcPr>
            <w:tcW w:w="1859" w:type="pct"/>
          </w:tcPr>
          <w:p w14:paraId="0854B45F" w14:textId="0CD07FE8" w:rsidR="00C50B6C" w:rsidRPr="004876CB" w:rsidRDefault="00C50B6C" w:rsidP="00C50B6C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C50B6C" w:rsidRPr="009F2E4E" w14:paraId="3322F9CA" w14:textId="77777777" w:rsidTr="00E07E7D">
        <w:trPr>
          <w:cantSplit/>
          <w:trHeight w:val="872"/>
        </w:trPr>
        <w:tc>
          <w:tcPr>
            <w:tcW w:w="3141" w:type="pct"/>
            <w:shd w:val="clear" w:color="auto" w:fill="auto"/>
          </w:tcPr>
          <w:p w14:paraId="5270875E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Проведение общественных обсуждений на территории:</w:t>
            </w:r>
          </w:p>
          <w:p w14:paraId="4205F990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– Республики Беларусь;</w:t>
            </w:r>
          </w:p>
          <w:p w14:paraId="7A43F009" w14:textId="77777777" w:rsidR="00C50B6C" w:rsidRPr="004876CB" w:rsidRDefault="00C50B6C" w:rsidP="00C50B6C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– затрагиваемых сторон</w:t>
            </w:r>
          </w:p>
        </w:tc>
        <w:tc>
          <w:tcPr>
            <w:tcW w:w="1859" w:type="pct"/>
            <w:shd w:val="clear" w:color="auto" w:fill="auto"/>
          </w:tcPr>
          <w:p w14:paraId="44218650" w14:textId="77777777" w:rsidR="00C50B6C" w:rsidRPr="000F0ED6" w:rsidRDefault="00C50B6C" w:rsidP="00C50B6C">
            <w:pPr>
              <w:jc w:val="center"/>
            </w:pPr>
          </w:p>
          <w:p w14:paraId="552A94DC" w14:textId="77777777" w:rsidR="00C50B6C" w:rsidRPr="000F0ED6" w:rsidRDefault="00C50B6C" w:rsidP="00C50B6C">
            <w:pPr>
              <w:ind w:left="-83" w:right="-91"/>
              <w:jc w:val="center"/>
            </w:pPr>
            <w:r w:rsidRPr="000F0ED6">
              <w:t xml:space="preserve">с </w:t>
            </w:r>
            <w:r>
              <w:t>октября</w:t>
            </w:r>
            <w:r w:rsidRPr="000F0ED6">
              <w:t xml:space="preserve"> по </w:t>
            </w:r>
            <w:r>
              <w:t>ноябрь</w:t>
            </w:r>
            <w:r w:rsidRPr="000F0ED6">
              <w:t xml:space="preserve"> 2024 г. </w:t>
            </w:r>
            <w:r w:rsidRPr="000F0ED6">
              <w:rPr>
                <w:vertAlign w:val="superscript"/>
              </w:rPr>
              <w:t>*1</w:t>
            </w:r>
          </w:p>
          <w:p w14:paraId="0767C5FC" w14:textId="5D9DA80B" w:rsidR="00C50B6C" w:rsidRPr="004876CB" w:rsidRDefault="00C50B6C" w:rsidP="00C50B6C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C50B6C" w:rsidRPr="00BF0E6E" w14:paraId="266F8D32" w14:textId="77777777" w:rsidTr="004876CB">
        <w:trPr>
          <w:cantSplit/>
          <w:trHeight w:val="257"/>
        </w:trPr>
        <w:tc>
          <w:tcPr>
            <w:tcW w:w="3141" w:type="pct"/>
          </w:tcPr>
          <w:p w14:paraId="5FD5786C" w14:textId="77777777" w:rsidR="00C50B6C" w:rsidRPr="004876CB" w:rsidRDefault="00C50B6C" w:rsidP="00C50B6C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Проведение консультации по замечаниям затрагиваемых сторон</w:t>
            </w:r>
          </w:p>
        </w:tc>
        <w:tc>
          <w:tcPr>
            <w:tcW w:w="1859" w:type="pct"/>
            <w:vAlign w:val="center"/>
          </w:tcPr>
          <w:p w14:paraId="1B79B05C" w14:textId="54BA074D" w:rsidR="00C50B6C" w:rsidRPr="004876CB" w:rsidRDefault="00C50B6C" w:rsidP="00C50B6C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C50B6C" w:rsidRPr="00BF0E6E" w14:paraId="3A7B137C" w14:textId="77777777" w:rsidTr="00E07E7D">
        <w:trPr>
          <w:cantSplit/>
          <w:trHeight w:val="252"/>
        </w:trPr>
        <w:tc>
          <w:tcPr>
            <w:tcW w:w="3141" w:type="pct"/>
          </w:tcPr>
          <w:p w14:paraId="20886D7D" w14:textId="77777777" w:rsidR="00C50B6C" w:rsidRPr="004876CB" w:rsidRDefault="00C50B6C" w:rsidP="00C50B6C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1859" w:type="pct"/>
          </w:tcPr>
          <w:p w14:paraId="286A4DEF" w14:textId="77777777" w:rsidR="00C50B6C" w:rsidRPr="000F0ED6" w:rsidRDefault="00C50B6C" w:rsidP="00C50B6C">
            <w:pPr>
              <w:jc w:val="center"/>
            </w:pPr>
            <w:r>
              <w:t>ноябрь</w:t>
            </w:r>
            <w:r w:rsidRPr="000F0ED6">
              <w:t xml:space="preserve"> 2024 г.</w:t>
            </w:r>
            <w:r w:rsidRPr="000F0ED6">
              <w:rPr>
                <w:vertAlign w:val="superscript"/>
              </w:rPr>
              <w:t xml:space="preserve"> *3</w:t>
            </w:r>
          </w:p>
          <w:p w14:paraId="2CDD2256" w14:textId="113C93C8" w:rsidR="00C50B6C" w:rsidRPr="004876CB" w:rsidRDefault="00C50B6C" w:rsidP="00C50B6C">
            <w:pPr>
              <w:jc w:val="center"/>
              <w:rPr>
                <w:highlight w:val="yellow"/>
              </w:rPr>
            </w:pPr>
            <w:r w:rsidRPr="000F0ED6">
              <w:rPr>
                <w:sz w:val="20"/>
                <w:szCs w:val="20"/>
              </w:rPr>
              <w:t>(собрание может быть назначено не ранее чем через 25 календарных дней с даты начала общественных обсуждений и не позднее дня их завершения)</w:t>
            </w:r>
          </w:p>
        </w:tc>
      </w:tr>
      <w:tr w:rsidR="00C50B6C" w:rsidRPr="00BF0E6E" w14:paraId="089D0D48" w14:textId="77777777" w:rsidTr="00E07E7D">
        <w:trPr>
          <w:cantSplit/>
          <w:trHeight w:val="271"/>
        </w:trPr>
        <w:tc>
          <w:tcPr>
            <w:tcW w:w="3141" w:type="pct"/>
          </w:tcPr>
          <w:p w14:paraId="1EA75883" w14:textId="77777777" w:rsidR="00C50B6C" w:rsidRPr="004876CB" w:rsidRDefault="00C50B6C" w:rsidP="00C50B6C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Доработка отчета об ОВОС по замечаниям</w:t>
            </w:r>
          </w:p>
        </w:tc>
        <w:tc>
          <w:tcPr>
            <w:tcW w:w="1859" w:type="pct"/>
          </w:tcPr>
          <w:p w14:paraId="14FB529D" w14:textId="3ECBDE88" w:rsidR="00C50B6C" w:rsidRPr="004876CB" w:rsidRDefault="00C50B6C" w:rsidP="00C50B6C">
            <w:pPr>
              <w:jc w:val="center"/>
              <w:rPr>
                <w:highlight w:val="yellow"/>
              </w:rPr>
            </w:pPr>
            <w:r>
              <w:t>ноябрь</w:t>
            </w:r>
            <w:r w:rsidRPr="000F0ED6">
              <w:t xml:space="preserve"> 2024 г.</w:t>
            </w:r>
            <w:r w:rsidRPr="000F0ED6">
              <w:rPr>
                <w:vertAlign w:val="superscript"/>
              </w:rPr>
              <w:t xml:space="preserve"> *4</w:t>
            </w:r>
          </w:p>
        </w:tc>
      </w:tr>
      <w:tr w:rsidR="00C50B6C" w:rsidRPr="00BF0E6E" w14:paraId="0A9E51E3" w14:textId="77777777" w:rsidTr="00E07E7D">
        <w:trPr>
          <w:cantSplit/>
          <w:trHeight w:val="759"/>
        </w:trPr>
        <w:tc>
          <w:tcPr>
            <w:tcW w:w="3141" w:type="pct"/>
          </w:tcPr>
          <w:p w14:paraId="0C133822" w14:textId="77777777" w:rsidR="00C50B6C" w:rsidRPr="004876CB" w:rsidRDefault="00C50B6C" w:rsidP="00C50B6C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1859" w:type="pct"/>
          </w:tcPr>
          <w:p w14:paraId="585D33F0" w14:textId="55BCF842" w:rsidR="00C50B6C" w:rsidRPr="003035A0" w:rsidRDefault="00C50B6C" w:rsidP="00C50B6C">
            <w:pPr>
              <w:jc w:val="center"/>
              <w:rPr>
                <w:highlight w:val="yellow"/>
              </w:rPr>
            </w:pPr>
            <w:r w:rsidRPr="009F6B87">
              <w:t xml:space="preserve">с </w:t>
            </w:r>
            <w:r>
              <w:t>ноября</w:t>
            </w:r>
            <w:r w:rsidRPr="009F6B87">
              <w:t xml:space="preserve"> по </w:t>
            </w:r>
            <w:r>
              <w:t>декабрь</w:t>
            </w:r>
            <w:r w:rsidRPr="009F6B87">
              <w:t xml:space="preserve"> 2024</w:t>
            </w:r>
            <w:r w:rsidRPr="009F6B87">
              <w:rPr>
                <w:vertAlign w:val="superscript"/>
              </w:rPr>
              <w:t xml:space="preserve"> *1</w:t>
            </w:r>
          </w:p>
        </w:tc>
      </w:tr>
      <w:tr w:rsidR="00C50B6C" w:rsidRPr="00BF0E6E" w14:paraId="135DBB30" w14:textId="77777777" w:rsidTr="00E07E7D">
        <w:trPr>
          <w:cantSplit/>
          <w:trHeight w:val="234"/>
        </w:trPr>
        <w:tc>
          <w:tcPr>
            <w:tcW w:w="3141" w:type="pct"/>
          </w:tcPr>
          <w:p w14:paraId="76B820D1" w14:textId="77777777" w:rsidR="00C50B6C" w:rsidRPr="004876CB" w:rsidRDefault="00C50B6C" w:rsidP="00C50B6C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1859" w:type="pct"/>
          </w:tcPr>
          <w:p w14:paraId="10CFEA57" w14:textId="31DC031A" w:rsidR="00C50B6C" w:rsidRPr="00C50B6C" w:rsidRDefault="00C50B6C" w:rsidP="00C50B6C">
            <w:pPr>
              <w:jc w:val="center"/>
              <w:rPr>
                <w:spacing w:val="-4"/>
                <w:highlight w:val="yellow"/>
              </w:rPr>
            </w:pPr>
            <w:r w:rsidRPr="00C50B6C">
              <w:rPr>
                <w:spacing w:val="-4"/>
              </w:rPr>
              <w:t>с декабря 2024 г. по январь 2025 г.</w:t>
            </w:r>
            <w:r w:rsidRPr="00C50B6C">
              <w:rPr>
                <w:spacing w:val="-4"/>
                <w:vertAlign w:val="superscript"/>
              </w:rPr>
              <w:t xml:space="preserve"> *1</w:t>
            </w:r>
          </w:p>
        </w:tc>
      </w:tr>
      <w:bookmarkEnd w:id="1"/>
    </w:tbl>
    <w:p w14:paraId="0DE2E107" w14:textId="77777777" w:rsidR="00F03256" w:rsidRDefault="00F03256" w:rsidP="00F03256">
      <w:pPr>
        <w:jc w:val="both"/>
        <w:rPr>
          <w:sz w:val="8"/>
          <w:szCs w:val="8"/>
        </w:rPr>
      </w:pPr>
    </w:p>
    <w:p w14:paraId="3E7FD360" w14:textId="77777777" w:rsidR="00AD7055" w:rsidRPr="006F56AB" w:rsidRDefault="00AD7055" w:rsidP="00AD7055">
      <w:pPr>
        <w:rPr>
          <w:sz w:val="22"/>
          <w:szCs w:val="22"/>
        </w:rPr>
      </w:pPr>
      <w:bookmarkStart w:id="2" w:name="_Hlk97028286"/>
      <w:r w:rsidRPr="006F56AB">
        <w:rPr>
          <w:sz w:val="22"/>
          <w:szCs w:val="22"/>
        </w:rPr>
        <w:t>*</w:t>
      </w:r>
      <w:r>
        <w:rPr>
          <w:sz w:val="22"/>
          <w:szCs w:val="22"/>
        </w:rPr>
        <w:t>1</w:t>
      </w:r>
      <w:r w:rsidRPr="006F56AB">
        <w:rPr>
          <w:sz w:val="22"/>
          <w:szCs w:val="22"/>
        </w:rPr>
        <w:t xml:space="preserve"> – срок выполнения работ может быть изменен;</w:t>
      </w:r>
    </w:p>
    <w:p w14:paraId="48DCF04D" w14:textId="77777777" w:rsidR="00AD7055" w:rsidRPr="006F56AB" w:rsidRDefault="00AD7055" w:rsidP="00AD7055">
      <w:pPr>
        <w:rPr>
          <w:sz w:val="22"/>
          <w:szCs w:val="22"/>
        </w:rPr>
      </w:pPr>
      <w:r w:rsidRPr="006F56AB">
        <w:rPr>
          <w:sz w:val="22"/>
          <w:szCs w:val="22"/>
        </w:rPr>
        <w:t>*</w:t>
      </w:r>
      <w:r>
        <w:rPr>
          <w:sz w:val="22"/>
          <w:szCs w:val="22"/>
        </w:rPr>
        <w:t>2</w:t>
      </w:r>
      <w:r w:rsidRPr="006F56AB">
        <w:rPr>
          <w:sz w:val="22"/>
          <w:szCs w:val="22"/>
        </w:rPr>
        <w:t xml:space="preserve"> – заполняется в случае, если планируемая хозяйственная и иная деятельность может оказывать трансграничное воздействие;</w:t>
      </w:r>
    </w:p>
    <w:p w14:paraId="5EFB9F6D" w14:textId="77777777" w:rsidR="00AD7055" w:rsidRPr="006F56AB" w:rsidRDefault="00AD7055" w:rsidP="00AD7055">
      <w:pPr>
        <w:rPr>
          <w:sz w:val="22"/>
          <w:szCs w:val="22"/>
        </w:rPr>
      </w:pPr>
      <w:r w:rsidRPr="006F56AB">
        <w:rPr>
          <w:sz w:val="22"/>
          <w:szCs w:val="22"/>
        </w:rPr>
        <w:t>*3 – будет осуществлено в случае обращения общественности о необходимости проведения собрания</w:t>
      </w:r>
      <w:r>
        <w:rPr>
          <w:sz w:val="22"/>
          <w:szCs w:val="22"/>
        </w:rPr>
        <w:t xml:space="preserve">, </w:t>
      </w:r>
      <w:r w:rsidRPr="006F56AB">
        <w:rPr>
          <w:sz w:val="22"/>
          <w:szCs w:val="22"/>
        </w:rPr>
        <w:t>срок выполнения работ может быть изменен;</w:t>
      </w:r>
    </w:p>
    <w:p w14:paraId="761FF030" w14:textId="77777777" w:rsidR="00AD7055" w:rsidRDefault="00AD7055" w:rsidP="00AD7055">
      <w:pPr>
        <w:rPr>
          <w:sz w:val="22"/>
          <w:szCs w:val="22"/>
        </w:rPr>
      </w:pPr>
      <w:r w:rsidRPr="006F56AB">
        <w:rPr>
          <w:sz w:val="22"/>
          <w:szCs w:val="22"/>
        </w:rPr>
        <w:t xml:space="preserve">*4 </w:t>
      </w:r>
      <w:r w:rsidRPr="006F56AB">
        <w:rPr>
          <w:sz w:val="22"/>
          <w:szCs w:val="22"/>
        </w:rPr>
        <w:noBreakHyphen/>
        <w:t xml:space="preserve"> будет осуществлена в случае необходимости</w:t>
      </w:r>
      <w:bookmarkEnd w:id="2"/>
      <w:r>
        <w:rPr>
          <w:sz w:val="22"/>
          <w:szCs w:val="22"/>
        </w:rPr>
        <w:t xml:space="preserve">, </w:t>
      </w:r>
      <w:r w:rsidRPr="006F56AB">
        <w:rPr>
          <w:sz w:val="22"/>
          <w:szCs w:val="22"/>
        </w:rPr>
        <w:t>срок выполнения работ может быть изменен.</w:t>
      </w:r>
    </w:p>
    <w:p w14:paraId="00CC181B" w14:textId="77777777" w:rsidR="00C15B10" w:rsidRPr="008117B4" w:rsidRDefault="00C15B10" w:rsidP="009733A2"/>
    <w:p w14:paraId="2FABD296" w14:textId="77777777" w:rsidR="00460FDB" w:rsidRPr="00C06E87" w:rsidRDefault="00C15B10" w:rsidP="00C15B10">
      <w:pPr>
        <w:jc w:val="center"/>
        <w:rPr>
          <w:b/>
          <w:bCs/>
        </w:rPr>
      </w:pPr>
      <w:r w:rsidRPr="00C06E87">
        <w:rPr>
          <w:b/>
          <w:bCs/>
        </w:rPr>
        <w:t>Общая характеристика планируемой деятельности</w:t>
      </w:r>
      <w:r w:rsidR="00460FDB" w:rsidRPr="00C06E87">
        <w:rPr>
          <w:b/>
          <w:bCs/>
        </w:rPr>
        <w:t xml:space="preserve"> </w:t>
      </w:r>
    </w:p>
    <w:p w14:paraId="0117C99F" w14:textId="1AE71F63" w:rsidR="00C15B10" w:rsidRPr="00C06E87" w:rsidRDefault="00460FDB" w:rsidP="00460FDB">
      <w:pPr>
        <w:spacing w:after="80"/>
        <w:jc w:val="center"/>
        <w:rPr>
          <w:b/>
          <w:bCs/>
        </w:rPr>
      </w:pPr>
      <w:r w:rsidRPr="00C06E87">
        <w:rPr>
          <w:b/>
          <w:bCs/>
        </w:rPr>
        <w:t>и альтернативные варианты ее размещения и (или) реализации</w:t>
      </w:r>
    </w:p>
    <w:p w14:paraId="3E70D533" w14:textId="09AFD9E6" w:rsidR="00C50B6C" w:rsidRDefault="00C50B6C" w:rsidP="00C50B6C">
      <w:pPr>
        <w:pStyle w:val="a3"/>
        <w:spacing w:line="240" w:lineRule="auto"/>
      </w:pPr>
      <w:bookmarkStart w:id="3" w:name="_Hlk163141061"/>
      <w:bookmarkStart w:id="4" w:name="_Hlk154568101"/>
      <w:r w:rsidRPr="00097522">
        <w:rPr>
          <w:rFonts w:cs="Times New Roman"/>
          <w:spacing w:val="2"/>
          <w:szCs w:val="24"/>
        </w:rPr>
        <w:t xml:space="preserve">Заказчиком деятельности является </w:t>
      </w:r>
      <w:bookmarkStart w:id="5" w:name="_Hlk99463531"/>
      <w:r w:rsidRPr="0059210D">
        <w:rPr>
          <w:rFonts w:eastAsiaTheme="minorHAnsi"/>
          <w:szCs w:val="24"/>
          <w:lang w:eastAsia="en-US"/>
        </w:rPr>
        <w:t>ОАО «</w:t>
      </w:r>
      <w:r>
        <w:rPr>
          <w:rFonts w:eastAsiaTheme="minorHAnsi"/>
          <w:szCs w:val="24"/>
          <w:lang w:eastAsia="en-US"/>
        </w:rPr>
        <w:t>Нерудпром</w:t>
      </w:r>
      <w:r w:rsidRPr="0059210D">
        <w:rPr>
          <w:rFonts w:eastAsiaTheme="minorHAnsi"/>
          <w:szCs w:val="24"/>
          <w:lang w:eastAsia="en-US"/>
        </w:rPr>
        <w:t>»</w:t>
      </w:r>
      <w:bookmarkEnd w:id="5"/>
      <w:r>
        <w:rPr>
          <w:rFonts w:cs="Times New Roman"/>
          <w:szCs w:val="24"/>
        </w:rPr>
        <w:t xml:space="preserve"> </w:t>
      </w:r>
      <w:r w:rsidRPr="00097522">
        <w:rPr>
          <w:rFonts w:eastAsiaTheme="minorHAnsi"/>
          <w:szCs w:val="24"/>
          <w:lang w:eastAsia="en-US"/>
        </w:rPr>
        <w:t>(</w:t>
      </w:r>
      <w:r>
        <w:rPr>
          <w:rFonts w:eastAsiaTheme="minorHAnsi"/>
          <w:szCs w:val="24"/>
          <w:lang w:eastAsia="en-US"/>
        </w:rPr>
        <w:t>ю</w:t>
      </w:r>
      <w:r w:rsidRPr="00AD3E57">
        <w:rPr>
          <w:rFonts w:eastAsiaTheme="minorHAnsi"/>
          <w:szCs w:val="24"/>
          <w:lang w:eastAsia="en-US"/>
        </w:rPr>
        <w:t>ридический адрес: 223113, Минская обл., Логойский р-он, Острошицкий с</w:t>
      </w:r>
      <w:r>
        <w:rPr>
          <w:rFonts w:eastAsiaTheme="minorHAnsi"/>
          <w:szCs w:val="24"/>
          <w:lang w:eastAsia="en-US"/>
        </w:rPr>
        <w:t>/</w:t>
      </w:r>
      <w:r w:rsidRPr="00AD3E57">
        <w:rPr>
          <w:rFonts w:eastAsiaTheme="minorHAnsi"/>
          <w:szCs w:val="24"/>
          <w:lang w:eastAsia="en-US"/>
        </w:rPr>
        <w:t>с, д. Крапужино</w:t>
      </w:r>
      <w:r>
        <w:rPr>
          <w:rFonts w:eastAsiaTheme="minorHAnsi"/>
          <w:szCs w:val="24"/>
          <w:lang w:eastAsia="en-US"/>
        </w:rPr>
        <w:t>; п</w:t>
      </w:r>
      <w:r w:rsidRPr="00AD3E57">
        <w:rPr>
          <w:rFonts w:eastAsiaTheme="minorHAnsi"/>
          <w:szCs w:val="24"/>
          <w:lang w:eastAsia="en-US"/>
        </w:rPr>
        <w:t>очтовый адрес: 220024, г. Минск, ул. Асаналиева, 72</w:t>
      </w:r>
      <w:r w:rsidRPr="00097522">
        <w:rPr>
          <w:rFonts w:eastAsiaTheme="minorHAnsi"/>
          <w:szCs w:val="24"/>
          <w:lang w:eastAsia="en-US"/>
        </w:rPr>
        <w:t xml:space="preserve">). </w:t>
      </w:r>
      <w:r>
        <w:t>Организация</w:t>
      </w:r>
      <w:r w:rsidRPr="00DD73C8">
        <w:t xml:space="preserve"> осуществляет полный цикл разработки гравийных и песчаных карьеров. В структуру предприятия входят дробильно-сортировочные заводы «Волма», «Крапужино», «Минский».</w:t>
      </w:r>
    </w:p>
    <w:p w14:paraId="7BC446C1" w14:textId="77777777" w:rsidR="00C50B6C" w:rsidRDefault="00C50B6C" w:rsidP="00C50B6C">
      <w:pPr>
        <w:pStyle w:val="a3"/>
        <w:spacing w:line="240" w:lineRule="auto"/>
        <w:rPr>
          <w:spacing w:val="2"/>
          <w:szCs w:val="24"/>
        </w:rPr>
      </w:pPr>
      <w:r w:rsidRPr="00362E34">
        <w:rPr>
          <w:spacing w:val="2"/>
          <w:szCs w:val="24"/>
        </w:rPr>
        <w:t xml:space="preserve">Цель реализации </w:t>
      </w:r>
      <w:r>
        <w:rPr>
          <w:spacing w:val="2"/>
          <w:szCs w:val="24"/>
        </w:rPr>
        <w:t xml:space="preserve">настоящего </w:t>
      </w:r>
      <w:r w:rsidRPr="00362E34">
        <w:rPr>
          <w:spacing w:val="2"/>
          <w:szCs w:val="24"/>
        </w:rPr>
        <w:t xml:space="preserve">проекта – </w:t>
      </w:r>
      <w:r>
        <w:rPr>
          <w:spacing w:val="2"/>
          <w:szCs w:val="24"/>
        </w:rPr>
        <w:t xml:space="preserve">корректировка проектных решений </w:t>
      </w:r>
      <w:r w:rsidRPr="00492499">
        <w:rPr>
          <w:spacing w:val="2"/>
          <w:szCs w:val="24"/>
        </w:rPr>
        <w:t>(УП</w:t>
      </w:r>
      <w:r>
        <w:rPr>
          <w:spacing w:val="2"/>
          <w:szCs w:val="24"/>
        </w:rPr>
        <w:t> </w:t>
      </w:r>
      <w:r w:rsidRPr="00492499">
        <w:rPr>
          <w:spacing w:val="2"/>
          <w:szCs w:val="24"/>
        </w:rPr>
        <w:t>«Геосервис», 2023 г.)</w:t>
      </w:r>
      <w:r>
        <w:rPr>
          <w:spacing w:val="2"/>
          <w:szCs w:val="24"/>
        </w:rPr>
        <w:t xml:space="preserve">. в связи с </w:t>
      </w:r>
      <w:r w:rsidRPr="00077287">
        <w:rPr>
          <w:spacing w:val="2"/>
          <w:szCs w:val="24"/>
        </w:rPr>
        <w:t>возросши</w:t>
      </w:r>
      <w:r>
        <w:rPr>
          <w:spacing w:val="2"/>
          <w:szCs w:val="24"/>
        </w:rPr>
        <w:t>м</w:t>
      </w:r>
      <w:r w:rsidRPr="00077287">
        <w:rPr>
          <w:spacing w:val="2"/>
          <w:szCs w:val="24"/>
        </w:rPr>
        <w:t xml:space="preserve"> потребительски</w:t>
      </w:r>
      <w:r>
        <w:rPr>
          <w:spacing w:val="2"/>
          <w:szCs w:val="24"/>
        </w:rPr>
        <w:t>м</w:t>
      </w:r>
      <w:r w:rsidRPr="00077287">
        <w:rPr>
          <w:spacing w:val="2"/>
          <w:szCs w:val="24"/>
        </w:rPr>
        <w:t xml:space="preserve"> спрос</w:t>
      </w:r>
      <w:r>
        <w:rPr>
          <w:spacing w:val="2"/>
          <w:szCs w:val="24"/>
        </w:rPr>
        <w:t>ом</w:t>
      </w:r>
      <w:r w:rsidRPr="00077287">
        <w:rPr>
          <w:spacing w:val="2"/>
          <w:szCs w:val="24"/>
        </w:rPr>
        <w:t xml:space="preserve"> на продукцию и</w:t>
      </w:r>
      <w:r>
        <w:rPr>
          <w:spacing w:val="2"/>
          <w:szCs w:val="24"/>
        </w:rPr>
        <w:t>,</w:t>
      </w:r>
      <w:r w:rsidRPr="00077287">
        <w:rPr>
          <w:spacing w:val="2"/>
          <w:szCs w:val="24"/>
        </w:rPr>
        <w:t xml:space="preserve"> как следствие</w:t>
      </w:r>
      <w:r>
        <w:rPr>
          <w:spacing w:val="2"/>
          <w:szCs w:val="24"/>
        </w:rPr>
        <w:t>,</w:t>
      </w:r>
      <w:r w:rsidRPr="00077287">
        <w:rPr>
          <w:spacing w:val="2"/>
          <w:szCs w:val="24"/>
        </w:rPr>
        <w:t xml:space="preserve"> необходимость</w:t>
      </w:r>
      <w:r>
        <w:rPr>
          <w:spacing w:val="2"/>
          <w:szCs w:val="24"/>
        </w:rPr>
        <w:t>ю</w:t>
      </w:r>
      <w:r w:rsidRPr="00077287">
        <w:rPr>
          <w:spacing w:val="2"/>
          <w:szCs w:val="24"/>
        </w:rPr>
        <w:t xml:space="preserve"> увеличения годовой производительности предприятия</w:t>
      </w:r>
      <w:r>
        <w:rPr>
          <w:spacing w:val="2"/>
          <w:szCs w:val="24"/>
        </w:rPr>
        <w:t>.</w:t>
      </w:r>
    </w:p>
    <w:p w14:paraId="2BFBFD10" w14:textId="2EF58D6D" w:rsidR="00942AE9" w:rsidRDefault="00942AE9" w:rsidP="00942AE9">
      <w:pPr>
        <w:pStyle w:val="a3"/>
        <w:spacing w:line="240" w:lineRule="auto"/>
      </w:pPr>
      <w:r w:rsidRPr="002B4558">
        <w:rPr>
          <w:szCs w:val="24"/>
        </w:rPr>
        <w:t xml:space="preserve">Планируемая деятельность </w:t>
      </w:r>
      <w:r w:rsidRPr="002B4558">
        <w:t xml:space="preserve">заключается в освоении </w:t>
      </w:r>
      <w:r w:rsidRPr="002B4558">
        <w:rPr>
          <w:rFonts w:eastAsia="Calibri"/>
          <w:lang w:eastAsia="en-US"/>
        </w:rPr>
        <w:t xml:space="preserve">южной части месторождения гравийно-песчаной смеси и песков </w:t>
      </w:r>
      <w:r>
        <w:rPr>
          <w:rFonts w:eastAsia="Calibri"/>
          <w:lang w:eastAsia="en-US"/>
        </w:rPr>
        <w:t>«</w:t>
      </w:r>
      <w:r w:rsidRPr="002B4558">
        <w:rPr>
          <w:rFonts w:eastAsia="Calibri"/>
          <w:lang w:eastAsia="en-US"/>
        </w:rPr>
        <w:t>Минское</w:t>
      </w:r>
      <w:r>
        <w:rPr>
          <w:rFonts w:eastAsia="Calibri"/>
          <w:lang w:eastAsia="en-US"/>
        </w:rPr>
        <w:t xml:space="preserve">», которая примыкает к действующему карьеру и полностью </w:t>
      </w:r>
      <w:r>
        <w:rPr>
          <w:rFonts w:eastAsia="Calibri"/>
          <w:lang w:eastAsia="en-US"/>
        </w:rPr>
        <w:lastRenderedPageBreak/>
        <w:t>расположена на территории Логойского района,</w:t>
      </w:r>
      <w:r w:rsidRPr="00942AE9">
        <w:t xml:space="preserve"> </w:t>
      </w:r>
      <w:r w:rsidRPr="002B4558">
        <w:t>между населенными пунктами Алекшицы и Корбачевка Беларучского сельского совета</w:t>
      </w:r>
      <w:r>
        <w:rPr>
          <w:rFonts w:eastAsia="Calibri"/>
          <w:lang w:eastAsia="en-US"/>
        </w:rPr>
        <w:t>.</w:t>
      </w:r>
    </w:p>
    <w:p w14:paraId="7D281970" w14:textId="77777777" w:rsidR="00942AE9" w:rsidRPr="00660250" w:rsidRDefault="00942AE9" w:rsidP="00942AE9">
      <w:pPr>
        <w:shd w:val="clear" w:color="auto" w:fill="FFFFFF"/>
        <w:tabs>
          <w:tab w:val="left" w:pos="10065"/>
        </w:tabs>
        <w:suppressAutoHyphens/>
        <w:ind w:firstLine="709"/>
        <w:jc w:val="both"/>
      </w:pPr>
      <w:r>
        <w:t>Для реализации деятельности предоставлен з</w:t>
      </w:r>
      <w:r w:rsidRPr="006A4AF0">
        <w:t xml:space="preserve">емельный участок </w:t>
      </w:r>
      <w:r>
        <w:t>(</w:t>
      </w:r>
      <w:r w:rsidRPr="006A4AF0">
        <w:t xml:space="preserve">решение Минского </w:t>
      </w:r>
      <w:r w:rsidRPr="00660250">
        <w:t xml:space="preserve">областного исполнительного комитета № 446 от 18.05.2024 г.) площадью 69,1412 га. </w:t>
      </w:r>
    </w:p>
    <w:p w14:paraId="0664DA99" w14:textId="77777777" w:rsidR="00942AE9" w:rsidRPr="00660250" w:rsidRDefault="00942AE9" w:rsidP="00942AE9">
      <w:pPr>
        <w:autoSpaceDE w:val="0"/>
        <w:autoSpaceDN w:val="0"/>
        <w:adjustRightInd w:val="0"/>
        <w:ind w:firstLine="709"/>
        <w:jc w:val="both"/>
      </w:pPr>
      <w:bookmarkStart w:id="6" w:name="_Hlk154575372"/>
      <w:r w:rsidRPr="00660250">
        <w:rPr>
          <w:rFonts w:eastAsia="Calibri"/>
          <w:lang w:eastAsia="en-US"/>
        </w:rPr>
        <w:t>Промышленные запасы гравийно-песчаной смеси и песков</w:t>
      </w:r>
      <w:r>
        <w:rPr>
          <w:rFonts w:eastAsia="Calibri"/>
          <w:lang w:eastAsia="en-US"/>
        </w:rPr>
        <w:t>,</w:t>
      </w:r>
      <w:r w:rsidRPr="00660250">
        <w:rPr>
          <w:rFonts w:eastAsia="Calibri"/>
          <w:lang w:eastAsia="en-US"/>
        </w:rPr>
        <w:t xml:space="preserve"> принятые корректировкой проекта к отработке на южной части месторождения </w:t>
      </w:r>
      <w:r>
        <w:rPr>
          <w:rFonts w:eastAsia="Calibri"/>
          <w:lang w:eastAsia="en-US"/>
        </w:rPr>
        <w:t>«</w:t>
      </w:r>
      <w:r w:rsidRPr="00660250">
        <w:rPr>
          <w:rFonts w:eastAsia="Calibri"/>
          <w:lang w:eastAsia="en-US"/>
        </w:rPr>
        <w:t>Минское</w:t>
      </w:r>
      <w:r>
        <w:rPr>
          <w:rFonts w:eastAsia="Calibri"/>
          <w:lang w:eastAsia="en-US"/>
        </w:rPr>
        <w:t>»,</w:t>
      </w:r>
      <w:r w:rsidRPr="00660250">
        <w:rPr>
          <w:rFonts w:eastAsia="Calibri"/>
          <w:lang w:eastAsia="en-US"/>
        </w:rPr>
        <w:t xml:space="preserve"> составляют 9</w:t>
      </w:r>
      <w:r>
        <w:rPr>
          <w:rFonts w:eastAsia="Calibri"/>
          <w:lang w:eastAsia="en-US"/>
        </w:rPr>
        <w:t> </w:t>
      </w:r>
      <w:r w:rsidRPr="00660250">
        <w:rPr>
          <w:rFonts w:eastAsia="Calibri"/>
          <w:lang w:eastAsia="en-US"/>
        </w:rPr>
        <w:t>271,0 тыс.</w:t>
      </w:r>
      <w:r>
        <w:rPr>
          <w:rFonts w:eastAsia="Calibri"/>
          <w:lang w:eastAsia="en-US"/>
        </w:rPr>
        <w:t> </w:t>
      </w:r>
      <w:r w:rsidRPr="00660250">
        <w:rPr>
          <w:rFonts w:eastAsia="Calibri"/>
          <w:lang w:eastAsia="en-US"/>
        </w:rPr>
        <w:t xml:space="preserve">м³. </w:t>
      </w:r>
      <w:r w:rsidRPr="00660250">
        <w:t>Мощность полезного ископаемого в границах карьерного поля изменяется от 9,5 до 29,2 м, средняя – 17,9 м.</w:t>
      </w:r>
    </w:p>
    <w:p w14:paraId="6622CB43" w14:textId="79F7C15A" w:rsidR="00942AE9" w:rsidRPr="00660250" w:rsidRDefault="00942AE9" w:rsidP="00942AE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60250">
        <w:rPr>
          <w:rFonts w:eastAsia="Calibri"/>
          <w:lang w:eastAsia="en-US"/>
        </w:rPr>
        <w:t>Годовая производительность карьера после корректировки проектных решений составит 2 200 тыс. м³ с учетом потерь на транспортных путях</w:t>
      </w:r>
      <w:r w:rsidR="00F76E66">
        <w:rPr>
          <w:rFonts w:eastAsia="Calibri"/>
          <w:lang w:eastAsia="en-US"/>
        </w:rPr>
        <w:t xml:space="preserve">, </w:t>
      </w:r>
      <w:bookmarkEnd w:id="6"/>
      <w:r w:rsidR="00F76E66">
        <w:rPr>
          <w:rFonts w:eastAsia="Calibri"/>
          <w:lang w:eastAsia="en-US"/>
        </w:rPr>
        <w:t>с</w:t>
      </w:r>
      <w:r w:rsidRPr="00660250">
        <w:t>рок эксплуатации</w:t>
      </w:r>
      <w:r w:rsidR="00F76E66">
        <w:t xml:space="preserve"> –</w:t>
      </w:r>
      <w:r w:rsidRPr="00660250">
        <w:t xml:space="preserve"> 4,2 года.</w:t>
      </w:r>
    </w:p>
    <w:p w14:paraId="7D3DCBD7" w14:textId="77777777" w:rsidR="00942AE9" w:rsidRDefault="00942AE9" w:rsidP="00942AE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7" w:name="_Hlk154575416"/>
      <w:r w:rsidRPr="00F64BE7">
        <w:rPr>
          <w:rFonts w:eastAsia="Calibri"/>
          <w:lang w:eastAsia="en-US"/>
        </w:rPr>
        <w:t xml:space="preserve">Полезное ископаемое проектируемого карьера будет отрабатываться </w:t>
      </w:r>
      <w:r>
        <w:rPr>
          <w:rFonts w:eastAsia="Calibri"/>
          <w:lang w:eastAsia="en-US"/>
        </w:rPr>
        <w:t>одним–</w:t>
      </w:r>
      <w:r w:rsidRPr="00F64BE7">
        <w:rPr>
          <w:rFonts w:eastAsia="Calibri"/>
          <w:lang w:eastAsia="en-US"/>
        </w:rPr>
        <w:t>тремя добычными уступами.</w:t>
      </w:r>
      <w:bookmarkEnd w:id="7"/>
      <w:r>
        <w:rPr>
          <w:rFonts w:eastAsia="Calibri"/>
          <w:lang w:eastAsia="en-US"/>
        </w:rPr>
        <w:t xml:space="preserve"> </w:t>
      </w:r>
      <w:r w:rsidRPr="00A70466">
        <w:rPr>
          <w:rFonts w:eastAsia="Calibri"/>
          <w:lang w:eastAsia="en-US"/>
        </w:rPr>
        <w:t xml:space="preserve">Добыча </w:t>
      </w:r>
      <w:r>
        <w:rPr>
          <w:rFonts w:eastAsia="Calibri"/>
          <w:lang w:eastAsia="en-US"/>
        </w:rPr>
        <w:t>предусматривается</w:t>
      </w:r>
      <w:r w:rsidRPr="00A70466">
        <w:rPr>
          <w:rFonts w:eastAsia="Calibri"/>
          <w:lang w:eastAsia="en-US"/>
        </w:rPr>
        <w:t xml:space="preserve"> параллельными заходками.</w:t>
      </w:r>
    </w:p>
    <w:p w14:paraId="5FDCC592" w14:textId="3A377986" w:rsidR="00942AE9" w:rsidRDefault="00942AE9" w:rsidP="00942AE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6937">
        <w:rPr>
          <w:rFonts w:eastAsia="Calibri"/>
        </w:rPr>
        <w:t>После окончания работ по добыче полезного ископаемого будет осуществлена рекультивация карьера.</w:t>
      </w:r>
    </w:p>
    <w:p w14:paraId="5E6D2CE4" w14:textId="77777777" w:rsidR="00C50B6C" w:rsidRPr="00097522" w:rsidRDefault="00C50B6C" w:rsidP="00C50B6C">
      <w:pPr>
        <w:pStyle w:val="a3"/>
        <w:spacing w:line="240" w:lineRule="auto"/>
        <w:rPr>
          <w:rFonts w:cs="Times New Roman"/>
          <w:spacing w:val="3"/>
          <w:szCs w:val="24"/>
          <w:shd w:val="clear" w:color="auto" w:fill="FFFFFF"/>
        </w:rPr>
      </w:pPr>
    </w:p>
    <w:bookmarkEnd w:id="3"/>
    <w:bookmarkEnd w:id="4"/>
    <w:sectPr w:rsidR="00C50B6C" w:rsidRPr="00097522" w:rsidSect="002D2EC2">
      <w:pgSz w:w="11906" w:h="16838"/>
      <w:pgMar w:top="851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2"/>
    <w:rsid w:val="000B0034"/>
    <w:rsid w:val="00163659"/>
    <w:rsid w:val="00182A53"/>
    <w:rsid w:val="001926D4"/>
    <w:rsid w:val="001C34C9"/>
    <w:rsid w:val="00212BD4"/>
    <w:rsid w:val="002520F7"/>
    <w:rsid w:val="002B4558"/>
    <w:rsid w:val="002D2EC2"/>
    <w:rsid w:val="002D490B"/>
    <w:rsid w:val="002F5E42"/>
    <w:rsid w:val="003035A0"/>
    <w:rsid w:val="00346CBC"/>
    <w:rsid w:val="00415106"/>
    <w:rsid w:val="00460FDB"/>
    <w:rsid w:val="004876CB"/>
    <w:rsid w:val="004D43B8"/>
    <w:rsid w:val="005910D7"/>
    <w:rsid w:val="0059210D"/>
    <w:rsid w:val="006179F6"/>
    <w:rsid w:val="00672817"/>
    <w:rsid w:val="006944C4"/>
    <w:rsid w:val="006A27EB"/>
    <w:rsid w:val="007D158C"/>
    <w:rsid w:val="008117B4"/>
    <w:rsid w:val="008254D0"/>
    <w:rsid w:val="0083633D"/>
    <w:rsid w:val="008464C7"/>
    <w:rsid w:val="008466AC"/>
    <w:rsid w:val="008734F7"/>
    <w:rsid w:val="00904308"/>
    <w:rsid w:val="00927878"/>
    <w:rsid w:val="00942AE9"/>
    <w:rsid w:val="00970927"/>
    <w:rsid w:val="009733A2"/>
    <w:rsid w:val="00973CB6"/>
    <w:rsid w:val="009B3FCF"/>
    <w:rsid w:val="009E31C9"/>
    <w:rsid w:val="00A61FF5"/>
    <w:rsid w:val="00A64392"/>
    <w:rsid w:val="00A70130"/>
    <w:rsid w:val="00AC08FA"/>
    <w:rsid w:val="00AD7055"/>
    <w:rsid w:val="00B56A95"/>
    <w:rsid w:val="00BD19A4"/>
    <w:rsid w:val="00C0615A"/>
    <w:rsid w:val="00C06E87"/>
    <w:rsid w:val="00C15B10"/>
    <w:rsid w:val="00C240C6"/>
    <w:rsid w:val="00C50B6C"/>
    <w:rsid w:val="00C60439"/>
    <w:rsid w:val="00C7596C"/>
    <w:rsid w:val="00C77329"/>
    <w:rsid w:val="00CB6BC3"/>
    <w:rsid w:val="00DD5EFD"/>
    <w:rsid w:val="00E41399"/>
    <w:rsid w:val="00E5213E"/>
    <w:rsid w:val="00E56D13"/>
    <w:rsid w:val="00E7370D"/>
    <w:rsid w:val="00E817DE"/>
    <w:rsid w:val="00E96CA8"/>
    <w:rsid w:val="00EC2CC9"/>
    <w:rsid w:val="00EC3F1D"/>
    <w:rsid w:val="00EF1434"/>
    <w:rsid w:val="00F03256"/>
    <w:rsid w:val="00F726D3"/>
    <w:rsid w:val="00F7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3AD4"/>
  <w15:chartTrackingRefBased/>
  <w15:docId w15:val="{CEB5AD68-72B6-439D-8113-BF2D1553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7">
    <w:name w:val="caaieiaie 7"/>
    <w:basedOn w:val="a"/>
    <w:next w:val="a"/>
    <w:rsid w:val="009733A2"/>
    <w:pPr>
      <w:keepNext/>
      <w:jc w:val="both"/>
    </w:pPr>
    <w:rPr>
      <w:szCs w:val="20"/>
    </w:rPr>
  </w:style>
  <w:style w:type="paragraph" w:customStyle="1" w:styleId="1">
    <w:name w:val="Обычный1"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елНИЦ"/>
    <w:qFormat/>
    <w:rsid w:val="00460FD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2">
    <w:name w:val="Body Text Indent 2"/>
    <w:basedOn w:val="a"/>
    <w:link w:val="20"/>
    <w:rsid w:val="00C06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C06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C06E87"/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1926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2B4558"/>
    <w:pPr>
      <w:tabs>
        <w:tab w:val="right" w:leader="dot" w:pos="10196"/>
      </w:tabs>
    </w:pPr>
    <w:rPr>
      <w:noProof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Ecoland</dc:creator>
  <cp:keywords/>
  <dc:description/>
  <cp:lastModifiedBy>User</cp:lastModifiedBy>
  <cp:revision>34</cp:revision>
  <dcterms:created xsi:type="dcterms:W3CDTF">2021-02-23T06:26:00Z</dcterms:created>
  <dcterms:modified xsi:type="dcterms:W3CDTF">2024-09-20T06:42:00Z</dcterms:modified>
</cp:coreProperties>
</file>