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365" w:rsidRDefault="00E47365" w:rsidP="00E47365">
      <w:pPr>
        <w:pStyle w:val="a3"/>
        <w:spacing w:before="0" w:after="200"/>
        <w:ind w:firstLine="0"/>
        <w:rPr>
          <w:b/>
          <w:bCs/>
          <w:color w:val="000000"/>
          <w:sz w:val="28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2.4</w:t>
      </w:r>
      <w:r w:rsidR="00376977">
        <w:rPr>
          <w:b/>
          <w:bCs/>
          <w:color w:val="000000"/>
          <w:sz w:val="40"/>
          <w:szCs w:val="40"/>
          <w:u w:val="single"/>
        </w:rPr>
        <w:t>7</w:t>
      </w:r>
      <w:r w:rsidR="00F572E4">
        <w:rPr>
          <w:b/>
          <w:bCs/>
          <w:color w:val="000000"/>
          <w:sz w:val="40"/>
          <w:szCs w:val="40"/>
          <w:u w:val="single"/>
        </w:rPr>
        <w:t>.</w:t>
      </w:r>
      <w:r w:rsidR="002953A9">
        <w:rPr>
          <w:b/>
          <w:bCs/>
          <w:color w:val="000000"/>
          <w:sz w:val="40"/>
          <w:szCs w:val="40"/>
          <w:u w:val="single"/>
        </w:rPr>
        <w:t>1</w:t>
      </w:r>
      <w:r w:rsidR="0035002B">
        <w:rPr>
          <w:b/>
          <w:bCs/>
          <w:color w:val="000000"/>
          <w:sz w:val="40"/>
          <w:szCs w:val="40"/>
          <w:u w:val="single"/>
        </w:rPr>
        <w:t>.</w:t>
      </w:r>
      <w:r>
        <w:rPr>
          <w:b/>
          <w:bCs/>
          <w:color w:val="000000"/>
          <w:sz w:val="40"/>
          <w:szCs w:val="40"/>
          <w:u w:val="single"/>
        </w:rPr>
        <w:t xml:space="preserve"> </w:t>
      </w:r>
      <w:proofErr w:type="gramStart"/>
      <w:r w:rsidR="00736E1F" w:rsidRPr="00736E1F">
        <w:rPr>
          <w:b/>
          <w:bCs/>
          <w:color w:val="000000"/>
          <w:sz w:val="40"/>
          <w:szCs w:val="40"/>
          <w:u w:val="single"/>
        </w:rPr>
        <w:t>Принятие решения о досрочном распоряжении с</w:t>
      </w:r>
      <w:r w:rsidR="00E872A5">
        <w:rPr>
          <w:b/>
          <w:bCs/>
          <w:color w:val="000000"/>
          <w:sz w:val="40"/>
          <w:szCs w:val="40"/>
          <w:u w:val="single"/>
        </w:rPr>
        <w:t>редствами семейного капитала на </w:t>
      </w:r>
      <w:r w:rsidR="00736E1F" w:rsidRPr="00736E1F">
        <w:rPr>
          <w:b/>
          <w:bCs/>
          <w:color w:val="000000"/>
          <w:sz w:val="40"/>
          <w:szCs w:val="40"/>
          <w:u w:val="single"/>
        </w:rPr>
        <w:t>строительство (реконструкцию), приобретение жилых помещен</w:t>
      </w:r>
      <w:r w:rsidR="00E872A5">
        <w:rPr>
          <w:b/>
          <w:bCs/>
          <w:color w:val="000000"/>
          <w:sz w:val="40"/>
          <w:szCs w:val="40"/>
          <w:u w:val="single"/>
        </w:rPr>
        <w:t xml:space="preserve">ий, приобретение доли (долей) </w:t>
      </w:r>
      <w:r w:rsidR="00E872A5" w:rsidRPr="00E30880">
        <w:rPr>
          <w:b/>
          <w:sz w:val="40"/>
          <w:szCs w:val="40"/>
          <w:u w:val="single"/>
        </w:rPr>
        <w:t>в</w:t>
      </w:r>
      <w:r w:rsidR="00736E1F" w:rsidRPr="00E30880">
        <w:rPr>
          <w:b/>
          <w:sz w:val="40"/>
          <w:szCs w:val="40"/>
          <w:u w:val="single"/>
        </w:rPr>
        <w:t>праве</w:t>
      </w:r>
      <w:r w:rsidR="00736E1F" w:rsidRPr="00736E1F">
        <w:rPr>
          <w:b/>
          <w:bCs/>
          <w:color w:val="000000"/>
          <w:sz w:val="40"/>
          <w:szCs w:val="40"/>
          <w:u w:val="single"/>
        </w:rPr>
        <w:t xml:space="preserve"> собственности на них, погашение задолженности по кредитам, займам организаций, предоставленным на указанные цели (в том числе на основании договоров о переводе долга, о приеме задолженности по кредиту), и выплату процентов за пользование ими</w:t>
      </w:r>
      <w:proofErr w:type="gramEnd"/>
    </w:p>
    <w:p w:rsidR="00E47365" w:rsidRDefault="00E47365" w:rsidP="00E47365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F572E4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E47365" w:rsidRDefault="00E47365" w:rsidP="00E47365">
      <w:pPr>
        <w:pStyle w:val="a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sz w:val="30"/>
          <w:szCs w:val="30"/>
        </w:rPr>
        <w:t>ул.</w:t>
      </w:r>
      <w:r w:rsidR="00F572E4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b/>
          <w:sz w:val="30"/>
          <w:szCs w:val="30"/>
        </w:rPr>
        <w:t>, д. 15,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каб</w:t>
      </w:r>
      <w:proofErr w:type="spellEnd"/>
      <w:r>
        <w:rPr>
          <w:rFonts w:ascii="Times New Roman" w:hAnsi="Times New Roman"/>
          <w:b/>
          <w:sz w:val="30"/>
          <w:szCs w:val="30"/>
        </w:rPr>
        <w:t>. 1</w:t>
      </w:r>
      <w:r>
        <w:rPr>
          <w:rFonts w:ascii="Times New Roman" w:hAnsi="Times New Roman"/>
          <w:sz w:val="30"/>
          <w:szCs w:val="30"/>
        </w:rPr>
        <w:t xml:space="preserve"> (тел. 55734, 142)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 xml:space="preserve">среда с 08.00 до 20.00;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E47365" w:rsidRDefault="00E47365" w:rsidP="00E47365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</w:p>
    <w:p w:rsidR="00E47365" w:rsidRPr="00F572E4" w:rsidRDefault="00E47365" w:rsidP="00F572E4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>Подготовку проекта административного решения по данной админис</w:t>
      </w:r>
      <w:r w:rsidR="00F572E4"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тративной процедуре осуществляет </w:t>
      </w:r>
      <w:r w:rsidR="00F572E4" w:rsidRPr="00F572E4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>Управление по труду, занятости и социальной защите</w:t>
      </w:r>
      <w:r w:rsidR="00736E1F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 xml:space="preserve"> райисполкома</w:t>
      </w:r>
      <w:r w:rsidR="00F572E4" w:rsidRPr="00F572E4">
        <w:rPr>
          <w:rFonts w:ascii="Times New Roman" w:hAnsi="Times New Roman" w:cs="Times New Roman"/>
          <w:i/>
          <w:color w:val="000000"/>
          <w:sz w:val="30"/>
          <w:szCs w:val="28"/>
          <w:u w:val="single"/>
        </w:rPr>
        <w:t xml:space="preserve"> </w:t>
      </w:r>
    </w:p>
    <w:p w:rsidR="00E47365" w:rsidRDefault="00E47365" w:rsidP="00E47365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28"/>
        </w:rPr>
        <w:t xml:space="preserve">Куда обращаться: </w:t>
      </w:r>
      <w:r>
        <w:rPr>
          <w:rFonts w:ascii="Times New Roman" w:hAnsi="Times New Roman" w:cs="Times New Roman"/>
          <w:b/>
          <w:color w:val="000000"/>
          <w:sz w:val="30"/>
          <w:szCs w:val="28"/>
        </w:rPr>
        <w:t>Управление по труду, занятости и социальной защите</w:t>
      </w:r>
      <w:r>
        <w:rPr>
          <w:rFonts w:ascii="Times New Roman" w:hAnsi="Times New Roman" w:cs="Times New Roman"/>
          <w:color w:val="000000"/>
          <w:sz w:val="30"/>
          <w:szCs w:val="28"/>
        </w:rPr>
        <w:t xml:space="preserve"> </w:t>
      </w:r>
    </w:p>
    <w:p w:rsidR="00E47365" w:rsidRDefault="00E47365" w:rsidP="00E47365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 w:cs="Times New Roman"/>
          <w:bCs/>
          <w:color w:val="000000"/>
          <w:sz w:val="30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Cs/>
          <w:color w:val="000000"/>
          <w:sz w:val="30"/>
          <w:szCs w:val="28"/>
        </w:rPr>
        <w:t>Советская</w:t>
      </w:r>
      <w:proofErr w:type="gramEnd"/>
      <w:r>
        <w:rPr>
          <w:rFonts w:ascii="Times New Roman" w:hAnsi="Times New Roman" w:cs="Times New Roman"/>
          <w:bCs/>
          <w:color w:val="000000"/>
          <w:sz w:val="30"/>
          <w:szCs w:val="28"/>
        </w:rPr>
        <w:t xml:space="preserve">, 15, </w:t>
      </w:r>
      <w:proofErr w:type="spellStart"/>
      <w:r w:rsidR="00736E1F">
        <w:rPr>
          <w:rFonts w:ascii="Times New Roman" w:hAnsi="Times New Roman" w:cs="Times New Roman"/>
          <w:color w:val="000000"/>
          <w:sz w:val="30"/>
          <w:szCs w:val="28"/>
        </w:rPr>
        <w:t>каб</w:t>
      </w:r>
      <w:proofErr w:type="spellEnd"/>
      <w:r w:rsidR="00736E1F">
        <w:rPr>
          <w:rFonts w:ascii="Times New Roman" w:hAnsi="Times New Roman" w:cs="Times New Roman"/>
          <w:color w:val="000000"/>
          <w:sz w:val="30"/>
          <w:szCs w:val="28"/>
        </w:rPr>
        <w:t>. № 121  (тел./факс 55-445</w:t>
      </w:r>
      <w:r>
        <w:rPr>
          <w:rFonts w:ascii="Times New Roman" w:hAnsi="Times New Roman" w:cs="Times New Roman"/>
          <w:color w:val="000000"/>
          <w:sz w:val="30"/>
          <w:szCs w:val="28"/>
        </w:rPr>
        <w:t>)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приема: </w:t>
      </w:r>
      <w:r w:rsidR="00736E1F">
        <w:rPr>
          <w:rFonts w:ascii="Times New Roman" w:hAnsi="Times New Roman"/>
          <w:b/>
          <w:bCs/>
          <w:sz w:val="30"/>
          <w:szCs w:val="30"/>
        </w:rPr>
        <w:t xml:space="preserve">по графику </w:t>
      </w:r>
    </w:p>
    <w:p w:rsidR="00E47365" w:rsidRDefault="00736E1F" w:rsidP="0020303F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понедельник-пятница с 8.3</w:t>
      </w:r>
      <w:r w:rsidR="00E47365">
        <w:rPr>
          <w:rFonts w:ascii="Times New Roman" w:hAnsi="Times New Roman"/>
          <w:b/>
          <w:bCs/>
          <w:sz w:val="30"/>
          <w:szCs w:val="30"/>
        </w:rPr>
        <w:t>0 до 17.</w:t>
      </w:r>
      <w:r w:rsidR="0020303F">
        <w:rPr>
          <w:rFonts w:ascii="Times New Roman" w:hAnsi="Times New Roman"/>
          <w:b/>
          <w:bCs/>
          <w:sz w:val="30"/>
          <w:szCs w:val="30"/>
        </w:rPr>
        <w:t>3</w:t>
      </w:r>
      <w:r w:rsidR="00E47365">
        <w:rPr>
          <w:rFonts w:ascii="Times New Roman" w:hAnsi="Times New Roman"/>
          <w:b/>
          <w:bCs/>
          <w:sz w:val="30"/>
          <w:szCs w:val="30"/>
        </w:rPr>
        <w:t xml:space="preserve">0, </w:t>
      </w:r>
    </w:p>
    <w:p w:rsidR="00E47365" w:rsidRDefault="00E47365" w:rsidP="0020303F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перерыв на обед с 13.00 до 14.00 </w:t>
      </w:r>
    </w:p>
    <w:p w:rsidR="00E47365" w:rsidRDefault="0020303F" w:rsidP="00E47365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суббота, </w:t>
      </w:r>
      <w:r w:rsidR="00E47365">
        <w:rPr>
          <w:rFonts w:ascii="Times New Roman" w:hAnsi="Times New Roman"/>
          <w:b/>
          <w:sz w:val="30"/>
          <w:szCs w:val="30"/>
        </w:rPr>
        <w:t xml:space="preserve">воскресенье, государственные праздники – выходной день </w:t>
      </w:r>
    </w:p>
    <w:p w:rsidR="00E47365" w:rsidRDefault="00F572E4" w:rsidP="00E47365">
      <w:pPr>
        <w:pStyle w:val="a7"/>
        <w:jc w:val="both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______________________________________________________________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Максимальный срок осуществления административной процедуры: 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месяц со дня подачи заявления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>
        <w:rPr>
          <w:rFonts w:ascii="Times New Roman" w:hAnsi="Times New Roman"/>
          <w:sz w:val="30"/>
          <w:szCs w:val="30"/>
        </w:rPr>
        <w:t>выдаваемых</w:t>
      </w:r>
      <w:proofErr w:type="gramEnd"/>
      <w:r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 </w:t>
      </w:r>
      <w:r>
        <w:rPr>
          <w:rFonts w:ascii="Times New Roman" w:hAnsi="Times New Roman"/>
          <w:b/>
          <w:sz w:val="30"/>
          <w:szCs w:val="30"/>
        </w:rPr>
        <w:t>единовременно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E47365" w:rsidRDefault="00E47365" w:rsidP="00BF5D9B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При себе </w:t>
      </w:r>
      <w:r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F5D9B" w:rsidRDefault="00BF5D9B" w:rsidP="00BF5D9B">
      <w:pPr>
        <w:spacing w:after="60" w:line="180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t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BF5D9B" w:rsidRPr="00263005" w:rsidRDefault="00BF5D9B" w:rsidP="00BF5D9B">
      <w:pPr>
        <w:spacing w:after="60" w:line="180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t>Заинтересованное лицо при подаче заявления вправе самостоятельно представить необходимые сведения.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819"/>
      </w:tblGrid>
      <w:tr w:rsidR="00E47365" w:rsidTr="00031883">
        <w:trPr>
          <w:cantSplit/>
          <w:trHeight w:val="1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65" w:rsidRPr="00F572E4" w:rsidRDefault="00E47365" w:rsidP="00F572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F572E4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Документы и (или) сведения</w:t>
            </w:r>
          </w:p>
        </w:tc>
      </w:tr>
      <w:tr w:rsidR="00E47365" w:rsidTr="00031883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65" w:rsidRPr="00F572E4" w:rsidRDefault="00E47365" w:rsidP="00F572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F572E4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 гражданином для осуществления административной процедуры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65" w:rsidRPr="00F572E4" w:rsidRDefault="00E47365" w:rsidP="00F572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F572E4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F572E4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  <w:r w:rsidR="00F572E4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местными исполнительными и распорядительными органами</w:t>
            </w:r>
            <w:r w:rsidRPr="00F572E4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</w:t>
            </w:r>
          </w:p>
        </w:tc>
      </w:tr>
      <w:tr w:rsidR="005756CB" w:rsidTr="00447277">
        <w:trPr>
          <w:trHeight w:val="25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решение или копия решения (выписка из решения) о назначении семейного капитала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справка о состоянии на учете нуждающихся в улучшении жилищных условий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на дату обращения (при строительстве (реконструкции), приобретении жилых помещений, приобретении доли (долей) в праве собственности на них) или на дату заключения кредитного договора, договора займа (при погашении задолженности по кредитам, займам организаций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предоставленным на указанные цели)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 случае состояния на учете нуждающихся в улучшении жилищных условий по месту работы (службы)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свидетельство (удостоверение) о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государственной регистрации земельного участка или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государственный акт на право собственности на землю либо на право пожизненного наследуемого владения землей, докумен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ты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, подтверждающи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е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наличие согласованной проектной документации и разрешения на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 строительство (реконструкцию),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случае строительства (реконструкции) одноквартирного жилого дома, квартиры в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блокированном жилом </w:t>
            </w: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доме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договор создания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объекта долевого строительства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 случае строительства (реконструкции) жилого помещения в порядке долевого участия в жилищном строительстве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выписка из решения общего собрания организации застройщиков (собрания уполномоченных) о прие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ме гражданина в эту организацию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случае строительства (реконструкции) жилого помещения в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составе организации застройщиков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предварительный договор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купли-продажи жилого помещения, удостоверенный нотариально либо оформленный в простой письменной форме, заключение и отчет о независимой оценке стоимости жилого помещения, определенной с использованием рыночных методов оценки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 случае приобретения жилого помещения, за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 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исключением жилого помещения, строительство которого осуществлялось по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государственному заказу</w:t>
            </w:r>
          </w:p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предварительный договор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купли-продажи доли (долей) в праве собственности на жилое помещение, удостоверенный нотариально либо оформленный в простой письменной форме, заключение и отчет о независимой оценке стоимости приобретаемой доли (долей) жилого помещения, определенной с использованием рыночных методов оценки, документ, подтверждающий право собственности на долю (доли) в праве собственности на это жилое помещение, – в случае приобретения доли (долей) в праве собственности на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жилое помещение (за исключением жилого помещения, строительство которого осуществлялось по государственному заказу)</w:t>
            </w:r>
          </w:p>
          <w:p w:rsidR="005756CB" w:rsidRDefault="005756CB" w:rsidP="00AA6EDF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5630E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зарегистрированн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ый договор купли-продажи жилого помещения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 случае приобретения жилого помещения, строительство которого осуществлялось по государственному заказу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кредитн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ый договор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(договор о переводе долга, о приеме задолженности по кредиту), договор займа, предусматривающие предоставление кредита, займа организации на строительство (реконструкцию) или приобретение жилого помещения, – в случае погашения задолженности по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кредитам, займам организаций, предоставленным на строительство (реконструкцию) или приобретение жилого помещения, и выплаты процентов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за пользование ими</w:t>
            </w:r>
          </w:p>
          <w:p w:rsidR="005756CB" w:rsidRDefault="005756CB" w:rsidP="005630E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5630E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кредитный договор (договор о переводе долга, о приеме задолженности по кредиту), договор займа, предусматривающие предоставление кредита, займа организации на приобретение доли (долей) в праве собственности на жилое помещение, документ, подтверждающий право собственности на приобретенное жилое помещение, – в случае погашения задолженности по кредитам, займам организаций, предоставленным на приобретение доли (долей) в праве собственности на жилое помещение, и выплаты процентов за пользование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ими</w:t>
            </w:r>
          </w:p>
          <w:p w:rsidR="005756CB" w:rsidRDefault="005756CB" w:rsidP="005630E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документ, удостоверяющий личность, и (или) свидетельство о рождении члена семьи, в отношении которого досрочно использу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ю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тся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средства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семейн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ого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капитал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</w:t>
            </w:r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удочерителя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), которые учтены в составе семьи при назначении семейного капитала, если они состоят в браке на дату обращения</w:t>
            </w:r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документы и (или) сведения,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подтверждающие занятость трудоспособного отца (отчима) в полной семье, трудоспособного родителя в неполной семье, усыновителя (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удочерителя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) 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 </w:t>
            </w:r>
            <w:proofErr w:type="gramEnd"/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–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представляются на детей, которые не были учтены в составе семьи при назначении семейного капитала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(если в отношении этих детей досрочно используются средства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семейного капитала и (или) при их обращении за досрочным распоряжением средствами семейного капитала, а также при выделении долей семейного капитала)</w:t>
            </w:r>
          </w:p>
          <w:p w:rsidR="005756CB" w:rsidRDefault="005756CB" w:rsidP="00394204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Default="005756CB" w:rsidP="00401E3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усыновлении (удочерении) и другие),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 случае изменения фамилии, собственного имени, отчества, даты рождения члена семьи, обратившегося за досрочным распоряжением средствами семейного капитала, и (или) члена семьи, в отношении которого досрочно использ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ую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тся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средства 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семейн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ого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капитал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а, а также при выделении долей семейного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капитала</w:t>
            </w:r>
          </w:p>
          <w:p w:rsidR="005756CB" w:rsidRDefault="005756CB" w:rsidP="00401E3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5756CB" w:rsidRPr="00F572E4" w:rsidRDefault="005756CB" w:rsidP="00401E39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свидетельство о смерти либо справка органа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загса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содержащая сведения из записи акта о смерти, копия решения суда об объявлении гражданина умершим, о признании его безвестно отсутствующим, копия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родительских прав, Соглашение о детях, копия решения (выписка из решения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) суда о расторжении брака либо свидетельство о расторжении брака, Брачный договор, копии решения (постановления) суда, определения о судебном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приказе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о взыскании алиментов, Соглашение об уплате алиментов, копия решения суда о признании гражданина недееспособным, ограниченно дееспособным или иной документ, подтверждающий исключение из состава семьи гражданина, которому назначен семейный капитал, или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 xml:space="preserve">невозможность его обращения, – в случае обращения члена семьи, не являющегося гражданином,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которому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назначен семейный капитал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rStyle w:val="word-wrapper"/>
                <w:color w:val="242424"/>
                <w:sz w:val="30"/>
                <w:szCs w:val="30"/>
              </w:rPr>
            </w:pPr>
            <w:r>
              <w:rPr>
                <w:rStyle w:val="word-wrapper"/>
                <w:color w:val="242424"/>
                <w:sz w:val="30"/>
                <w:szCs w:val="30"/>
              </w:rPr>
              <w:lastRenderedPageBreak/>
              <w:t>сведения об открытии счета (отдельного счета) по учету вклада (депозита) "Семейный капитал" (если такие сведения отсутствуют в личном деле гражданина) &lt;***&gt;</w:t>
            </w:r>
          </w:p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30"/>
                <w:szCs w:val="30"/>
              </w:rPr>
            </w:pP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r w:rsidRPr="005756CB">
              <w:rPr>
                <w:rStyle w:val="h-consdtnormal"/>
                <w:color w:val="242424"/>
                <w:sz w:val="30"/>
                <w:szCs w:val="30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proofErr w:type="gramStart"/>
            <w:r w:rsidRPr="005756CB">
              <w:rPr>
                <w:rStyle w:val="h-consdtnormal"/>
                <w:color w:val="242424"/>
                <w:sz w:val="30"/>
                <w:szCs w:val="30"/>
              </w:rPr>
      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- при обращении родителя (матери (мачехи), отца (отчима), усыновителя (</w:t>
            </w:r>
            <w:proofErr w:type="spellStart"/>
            <w:r w:rsidRPr="005756CB">
              <w:rPr>
                <w:rStyle w:val="h-consdtnormal"/>
                <w:color w:val="242424"/>
                <w:sz w:val="30"/>
                <w:szCs w:val="30"/>
              </w:rPr>
              <w:t>удочерителя</w:t>
            </w:r>
            <w:proofErr w:type="spellEnd"/>
            <w:r w:rsidRPr="005756CB">
              <w:rPr>
                <w:rStyle w:val="h-consdtnormal"/>
                <w:color w:val="242424"/>
                <w:sz w:val="30"/>
                <w:szCs w:val="30"/>
              </w:rPr>
              <w:t>)</w:t>
            </w:r>
            <w:proofErr w:type="gramEnd"/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proofErr w:type="gramStart"/>
            <w:r w:rsidRPr="005756CB">
              <w:rPr>
                <w:rStyle w:val="h-consdtnormal"/>
                <w:color w:val="242424"/>
                <w:sz w:val="30"/>
                <w:szCs w:val="30"/>
              </w:rPr>
      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</w:t>
            </w:r>
            <w:r w:rsidRPr="005756CB">
              <w:rPr>
                <w:rStyle w:val="h-consdtnormal"/>
                <w:color w:val="242424"/>
                <w:sz w:val="30"/>
                <w:szCs w:val="30"/>
              </w:rPr>
              <w:lastRenderedPageBreak/>
              <w:t>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семьи) - если родители расторгли брак и документально не определено место проживания ребенка (детей) с одним из родителей</w:t>
            </w:r>
            <w:proofErr w:type="gramEnd"/>
            <w:r w:rsidRPr="005756CB">
              <w:rPr>
                <w:rStyle w:val="h-consdtnormal"/>
                <w:color w:val="242424"/>
                <w:sz w:val="30"/>
                <w:szCs w:val="30"/>
              </w:rPr>
              <w:t>, не установлены алименты на содержание ребенка (детей)</w:t>
            </w: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r w:rsidRPr="005756CB">
              <w:rPr>
                <w:rStyle w:val="h-consdtnormal"/>
                <w:color w:val="242424"/>
                <w:sz w:val="30"/>
                <w:szCs w:val="30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proofErr w:type="gramStart"/>
            <w:r w:rsidRPr="005756CB">
              <w:rPr>
                <w:rStyle w:val="h-consdtnormal"/>
                <w:color w:val="242424"/>
                <w:sz w:val="30"/>
                <w:szCs w:val="30"/>
              </w:rPr>
              <w:t>справка о состоянии на учете нуждающихся в улучшении жилищных условий на дату подачи заявления о досрочном распоряжении средствами семейного капитала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совместно проживающих членов его семьи и отдельно проживающего супруга </w:t>
            </w:r>
            <w:r w:rsidRPr="005756CB">
              <w:rPr>
                <w:rStyle w:val="colorff00ff"/>
                <w:color w:val="242424"/>
                <w:sz w:val="30"/>
                <w:szCs w:val="30"/>
              </w:rPr>
              <w:t>&lt;**&gt;</w:t>
            </w:r>
            <w:r w:rsidRPr="005756CB">
              <w:rPr>
                <w:rStyle w:val="h-consdtnormal"/>
                <w:color w:val="242424"/>
                <w:sz w:val="30"/>
                <w:szCs w:val="30"/>
              </w:rPr>
              <w:t>, - при обращении за досрочным</w:t>
            </w:r>
            <w:proofErr w:type="gramEnd"/>
            <w:r w:rsidRPr="005756CB">
              <w:rPr>
                <w:rStyle w:val="h-consdtnormal"/>
                <w:color w:val="242424"/>
                <w:sz w:val="30"/>
                <w:szCs w:val="30"/>
              </w:rPr>
              <w:t xml:space="preserve"> распоряжением средствами семейного капитала на строительство (реконструкцию), приобретение жилых помещений, приобретение доли (долей) в праве собственности на них</w:t>
            </w: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proofErr w:type="gramStart"/>
            <w:r w:rsidRPr="005756CB">
              <w:rPr>
                <w:rStyle w:val="h-consdtnormal"/>
                <w:color w:val="242424"/>
                <w:sz w:val="30"/>
                <w:szCs w:val="30"/>
              </w:rPr>
              <w:t xml:space="preserve">справка о состоянии на учете </w:t>
            </w:r>
            <w:r w:rsidRPr="005756CB">
              <w:rPr>
                <w:rStyle w:val="h-consdtnormal"/>
                <w:color w:val="242424"/>
                <w:sz w:val="30"/>
                <w:szCs w:val="30"/>
              </w:rPr>
              <w:lastRenderedPageBreak/>
              <w:t>нуждающихся в улучшении жилищных условий на дату заключения кредитного договора, договора займа (в случае состояния на учете нуждающихся в улучшении жилищных условий в местном исполнительном и распорядительном органе) и справка (справки) о правах на объекты недвижимого имущества гражданина, включая совместно проживавших членов его семьи и отдельно проживавшего супруга </w:t>
            </w:r>
            <w:r w:rsidRPr="005756CB">
              <w:rPr>
                <w:rStyle w:val="colorff00ff"/>
                <w:color w:val="242424"/>
                <w:sz w:val="30"/>
                <w:szCs w:val="30"/>
              </w:rPr>
              <w:t>&lt;**&gt;</w:t>
            </w:r>
            <w:r w:rsidRPr="005756CB">
              <w:rPr>
                <w:rStyle w:val="h-consdtnormal"/>
                <w:color w:val="242424"/>
                <w:sz w:val="30"/>
                <w:szCs w:val="30"/>
              </w:rPr>
              <w:t>, - при обращении за досрочным распоряжением средствами семейного</w:t>
            </w:r>
            <w:proofErr w:type="gramEnd"/>
            <w:r w:rsidRPr="005756CB">
              <w:rPr>
                <w:rStyle w:val="h-consdtnormal"/>
                <w:color w:val="242424"/>
                <w:sz w:val="30"/>
                <w:szCs w:val="30"/>
              </w:rPr>
              <w:t xml:space="preserve"> капитала на погашение задолженности по кредитам, займам организаций, предоставленным на строительство (реконструкцию), приобретение жилых помещений, приобретение доли (долей) в праве собственности на них (в том числе на основании договоров о переводе долга, о приеме задолженности по кредиту), и выплату процентов за пользование этими кредитами, займами</w:t>
            </w: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</w:rPr>
            </w:pPr>
            <w:proofErr w:type="gramStart"/>
            <w:r w:rsidRPr="005756CB">
              <w:rPr>
                <w:rStyle w:val="h-consdtnormal"/>
                <w:color w:val="242424"/>
                <w:sz w:val="30"/>
                <w:szCs w:val="30"/>
              </w:rPr>
              <w:t xml:space="preserve">сведения о направлении на строительство (реконструкцию) - при обращении за досрочным распоряжением средствами семейного капитала на строительство (реконструкцию) жилого помещения в составе организации застройщиков либо на основании договора создания объекта долевого строительства, погашение задолженности по кредитам, займам организаций, предоставленным на указанные цели (в том числе на основании договоров о переводе долга, о </w:t>
            </w:r>
            <w:r w:rsidRPr="005756CB">
              <w:rPr>
                <w:rStyle w:val="h-consdtnormal"/>
                <w:color w:val="242424"/>
                <w:sz w:val="30"/>
                <w:szCs w:val="30"/>
              </w:rPr>
              <w:lastRenderedPageBreak/>
              <w:t>приеме задолженности по кредиту), и выплату процентов за пользование</w:t>
            </w:r>
            <w:proofErr w:type="gramEnd"/>
            <w:r w:rsidRPr="005756CB">
              <w:rPr>
                <w:rStyle w:val="h-consdtnormal"/>
                <w:color w:val="242424"/>
                <w:sz w:val="30"/>
                <w:szCs w:val="30"/>
              </w:rPr>
              <w:t xml:space="preserve"> этими кредитами, займами</w:t>
            </w:r>
          </w:p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30"/>
                <w:szCs w:val="30"/>
              </w:rPr>
            </w:pPr>
          </w:p>
          <w:p w:rsidR="005756CB" w:rsidRP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h-consdtnormal"/>
                <w:color w:val="242424"/>
                <w:sz w:val="30"/>
                <w:szCs w:val="30"/>
              </w:rPr>
            </w:pPr>
            <w:r w:rsidRPr="005756CB">
              <w:rPr>
                <w:rStyle w:val="h-consdtnormal"/>
                <w:color w:val="242424"/>
                <w:sz w:val="30"/>
                <w:szCs w:val="30"/>
              </w:rPr>
              <w:t>сведения о том, что одноквартирный (блокированный) жилой дом не введен в эксплуатацию и не начата процедура изъятия земельного участка, - при обращении за досрочным распоряжением средствами семейного капитала на строительство одноквартирных жилых домов, квартир в блокированных жилых домах</w:t>
            </w:r>
          </w:p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30"/>
                <w:szCs w:val="30"/>
              </w:rPr>
            </w:pPr>
          </w:p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30"/>
                <w:szCs w:val="30"/>
              </w:rPr>
            </w:pPr>
            <w:proofErr w:type="gramStart"/>
            <w:r>
              <w:rPr>
                <w:rStyle w:val="word-wrapper"/>
                <w:color w:val="242424"/>
                <w:sz w:val="30"/>
                <w:szCs w:val="30"/>
              </w:rPr>
              <w:t>акт обследования состояния жилого помещения (части жилого помещения), которое (доля (доли) в праве собственности на которое) приобретается с досрочным использованием средств семейного капитала, на соответствие (несоответствие) установленным для проживания санитарным и техническим требованиям - при обращении за досрочным распоряжением средствами семейного капитала на приобретение жилого помещения, доли (долей) в праве собственности на него (за исключением жилого помещения, строительство которого осуществлялось по</w:t>
            </w:r>
            <w:proofErr w:type="gramEnd"/>
            <w:r>
              <w:rPr>
                <w:rStyle w:val="word-wrapper"/>
                <w:color w:val="242424"/>
                <w:sz w:val="30"/>
                <w:szCs w:val="30"/>
              </w:rPr>
              <w:t xml:space="preserve"> государственному заказу)</w:t>
            </w:r>
          </w:p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rPr>
                <w:color w:val="242424"/>
                <w:sz w:val="30"/>
                <w:szCs w:val="30"/>
              </w:rPr>
            </w:pPr>
          </w:p>
          <w:p w:rsidR="005756CB" w:rsidRDefault="005756CB" w:rsidP="005756CB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  <w:r>
              <w:rPr>
                <w:rStyle w:val="word-wrapper"/>
                <w:color w:val="242424"/>
                <w:sz w:val="30"/>
                <w:szCs w:val="30"/>
              </w:rPr>
              <w:t xml:space="preserve">сведения об отсутствии в государственном информационном ресурсе "Единый реестр пустующих домов" одноквартирного жилого дома, квартиры в блокированном жилом доме - при обращении за </w:t>
            </w:r>
            <w:r>
              <w:rPr>
                <w:rStyle w:val="word-wrapper"/>
                <w:color w:val="242424"/>
                <w:sz w:val="30"/>
                <w:szCs w:val="30"/>
              </w:rPr>
              <w:lastRenderedPageBreak/>
              <w:t>досрочным распоряжением средствами семейного капитала на приобретение таких жилых домов, квартир, доли (долей) в праве собственности на них</w:t>
            </w:r>
          </w:p>
          <w:p w:rsidR="005756CB" w:rsidRPr="000052C1" w:rsidRDefault="005756CB" w:rsidP="005756CB">
            <w:pPr>
              <w:pStyle w:val="table10"/>
              <w:spacing w:before="120" w:beforeAutospacing="0" w:after="45" w:afterAutospacing="0" w:line="240" w:lineRule="atLeast"/>
              <w:rPr>
                <w:b/>
                <w:sz w:val="30"/>
                <w:szCs w:val="30"/>
              </w:rPr>
            </w:pPr>
          </w:p>
        </w:tc>
      </w:tr>
    </w:tbl>
    <w:p w:rsidR="005756CB" w:rsidRPr="005756CB" w:rsidRDefault="005756CB" w:rsidP="009C5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56CB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&lt;**&gt; Соответствующая информация из единого государственного регистра недвижимого имущества, прав на него и сделок с ним может быть получена уполномоченным органом посредством общегосударственной автоматизированной информационной системы в форме информационного сообщения.</w:t>
      </w:r>
    </w:p>
    <w:p w:rsidR="00E47365" w:rsidRPr="009C5E80" w:rsidRDefault="009C5E80" w:rsidP="009C5E8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 xml:space="preserve">*** </w:t>
      </w:r>
      <w:r w:rsidR="005756CB" w:rsidRPr="005756CB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Запрашивается при наличии документа, подтверждающего согласие заинтересованного лица на представление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коммерческой или иной охраняемой законом тайне, если заинтересованное лицо не представило такие документы и (или) сведения самостоятельно.</w:t>
      </w:r>
      <w:proofErr w:type="gramEnd"/>
    </w:p>
    <w:sectPr w:rsidR="00E47365" w:rsidRPr="009C5E80" w:rsidSect="0003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365"/>
    <w:rsid w:val="000052C1"/>
    <w:rsid w:val="00021694"/>
    <w:rsid w:val="00031883"/>
    <w:rsid w:val="00071535"/>
    <w:rsid w:val="001A1CE3"/>
    <w:rsid w:val="0020303F"/>
    <w:rsid w:val="00203C94"/>
    <w:rsid w:val="00245A04"/>
    <w:rsid w:val="002902FA"/>
    <w:rsid w:val="002953A9"/>
    <w:rsid w:val="002B5754"/>
    <w:rsid w:val="00303F67"/>
    <w:rsid w:val="00304848"/>
    <w:rsid w:val="0035002B"/>
    <w:rsid w:val="00376977"/>
    <w:rsid w:val="00394204"/>
    <w:rsid w:val="003E29E1"/>
    <w:rsid w:val="00401E39"/>
    <w:rsid w:val="00436E3E"/>
    <w:rsid w:val="00447277"/>
    <w:rsid w:val="004875F4"/>
    <w:rsid w:val="005348A7"/>
    <w:rsid w:val="005630E4"/>
    <w:rsid w:val="005756CB"/>
    <w:rsid w:val="00706A84"/>
    <w:rsid w:val="00736E1F"/>
    <w:rsid w:val="0075001B"/>
    <w:rsid w:val="008443F6"/>
    <w:rsid w:val="00867F9B"/>
    <w:rsid w:val="0089505B"/>
    <w:rsid w:val="008A6C15"/>
    <w:rsid w:val="008B408B"/>
    <w:rsid w:val="008C3DDC"/>
    <w:rsid w:val="009C5E80"/>
    <w:rsid w:val="00A021DA"/>
    <w:rsid w:val="00AA34F6"/>
    <w:rsid w:val="00AA6EDF"/>
    <w:rsid w:val="00B064FF"/>
    <w:rsid w:val="00B75756"/>
    <w:rsid w:val="00BF5D9B"/>
    <w:rsid w:val="00CC1AB9"/>
    <w:rsid w:val="00D11F7F"/>
    <w:rsid w:val="00D56B87"/>
    <w:rsid w:val="00E30880"/>
    <w:rsid w:val="00E47365"/>
    <w:rsid w:val="00E872A5"/>
    <w:rsid w:val="00EC4814"/>
    <w:rsid w:val="00F17AD9"/>
    <w:rsid w:val="00F572E4"/>
    <w:rsid w:val="00F74EEF"/>
    <w:rsid w:val="00FA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47365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E47365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unhideWhenUsed/>
    <w:rsid w:val="00E47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4736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73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10">
    <w:name w:val="table10"/>
    <w:basedOn w:val="a"/>
    <w:rsid w:val="002B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consdtnormal">
    <w:name w:val="p-consdtnormal"/>
    <w:basedOn w:val="a"/>
    <w:rsid w:val="0057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consdtnormal">
    <w:name w:val="h-consdtnormal"/>
    <w:basedOn w:val="a0"/>
    <w:rsid w:val="005756CB"/>
  </w:style>
  <w:style w:type="character" w:customStyle="1" w:styleId="word-wrapper">
    <w:name w:val="word-wrapper"/>
    <w:basedOn w:val="a0"/>
    <w:rsid w:val="005756CB"/>
  </w:style>
  <w:style w:type="character" w:customStyle="1" w:styleId="colorff00ff">
    <w:name w:val="color__ff00ff"/>
    <w:basedOn w:val="a0"/>
    <w:rsid w:val="005756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47365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E47365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semiHidden/>
    <w:unhideWhenUsed/>
    <w:rsid w:val="00E47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4736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73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9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2</cp:revision>
  <dcterms:created xsi:type="dcterms:W3CDTF">2024-06-24T06:29:00Z</dcterms:created>
  <dcterms:modified xsi:type="dcterms:W3CDTF">2024-06-24T06:29:00Z</dcterms:modified>
</cp:coreProperties>
</file>