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188"/>
      <w:bookmarkEnd w:id="0"/>
      <w:r>
        <w:rPr>
          <w:rFonts w:ascii="Arial" w:hAnsi="Arial" w:cs="Arial"/>
          <w:color w:val="000000"/>
        </w:rPr>
        <w:t>Приложение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189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350"/>
      <w:bookmarkEnd w:id="2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351"/>
      <w:bookmarkEnd w:id="3"/>
      <w:r>
        <w:rPr>
          <w:rFonts w:ascii="Arial" w:hAnsi="Arial" w:cs="Arial"/>
          <w:color w:val="000000"/>
        </w:rPr>
        <w:t>хозяйствования, по подпункту 8.13.3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352"/>
      <w:bookmarkEnd w:id="4"/>
      <w:r>
        <w:rPr>
          <w:rFonts w:ascii="Arial" w:hAnsi="Arial" w:cs="Arial"/>
          <w:color w:val="000000"/>
        </w:rPr>
        <w:t>"Переоформление разрешения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353"/>
      <w:bookmarkEnd w:id="5"/>
      <w:r>
        <w:rPr>
          <w:rFonts w:ascii="Arial" w:hAnsi="Arial" w:cs="Arial"/>
          <w:color w:val="000000"/>
        </w:rPr>
        <w:t>на размещение средства наружной рекламы"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354"/>
      <w:bookmarkEnd w:id="6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" w:name="355"/>
      <w:bookmarkEnd w:id="7"/>
      <w:r>
        <w:rPr>
          <w:rFonts w:ascii="Arial" w:hAnsi="Arial" w:cs="Arial"/>
          <w:color w:val="000000"/>
        </w:rPr>
        <w:t>Министерства антимонопольного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" w:name="356"/>
      <w:bookmarkEnd w:id="8"/>
      <w:r>
        <w:rPr>
          <w:rFonts w:ascii="Arial" w:hAnsi="Arial" w:cs="Arial"/>
          <w:color w:val="000000"/>
        </w:rPr>
        <w:t>регулирования и торговли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" w:name="357"/>
      <w:bookmarkEnd w:id="9"/>
      <w:r>
        <w:rPr>
          <w:rFonts w:ascii="Arial" w:hAnsi="Arial" w:cs="Arial"/>
          <w:color w:val="000000"/>
        </w:rPr>
        <w:t>Республики Беларусь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" w:name="358"/>
      <w:bookmarkEnd w:id="10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190"/>
      <w:bookmarkEnd w:id="11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" w:name="191"/>
      <w:bookmarkEnd w:id="12"/>
      <w:r>
        <w:rPr>
          <w:rFonts w:ascii="Arial" w:hAnsi="Arial" w:cs="Arial"/>
          <w:color w:val="000000"/>
        </w:rPr>
        <w:t>Форма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192"/>
      <w:bookmarkEnd w:id="13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и распорядительного органа,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государственное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учреждение "Администрация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Китайско-Белорусского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индустриального парка "Великий камень")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на переоформление </w:t>
      </w:r>
      <w:proofErr w:type="gramStart"/>
      <w:r>
        <w:rPr>
          <w:rFonts w:ascii="Courier New" w:hAnsi="Courier New" w:cs="Courier New"/>
          <w:b/>
          <w:bCs/>
          <w:color w:val="000000"/>
          <w:sz w:val="20"/>
          <w:szCs w:val="20"/>
        </w:rPr>
        <w:t>разрешения</w:t>
      </w:r>
      <w:proofErr w:type="gramEnd"/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на размещение средства наружной рекламы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(код) 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организация, индивидуальный предприниматель (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подчеркнуть);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размещения  средства наружной  рекламы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площадь рекламного поля (при наличии), кв. метров 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ли  средство  наружной  рекламы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материальных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категории "0", "1", "2" или без категории, их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в  том числе на капитальных строениях (зданиях, сооружениях),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иных  объектах,  которые  находятся  на  территории недвижимых материальных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историко-культурных ценностей и относятся к исторической застройке (да/нет)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размещается  ли средство  наружной  рекламы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недвижимых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материальных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историко-культурных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ценностях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категории  "3",  в  зонах охраны недвижимых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материальных  историко-культурных  ценностей  независимо  от  их  категории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Основание для переоформления разрешения: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изменение формы паспорта средства наружной рекламы в связи с изменением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законодательства,  если  иное  не предусмотрено законодательством (да/нет),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переход  права  собственности, хозяйственного  ведения или оперативного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управления  на  средство наружной рекламы к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другому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рекламораспространителю</w:t>
      </w:r>
      <w:proofErr w:type="spell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(да/нет) 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модернизация средства наружной рекламы, в результате которой изменяется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вид средства  наружной  рекламы и (или) в допустимых  размерах  площадь его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рекламного поля (да/нет), 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договоре на размещение средства наружной рекламы: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договора 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заключения договора 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переоформляемом разрешении: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разрешения 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окончания действия разрешения 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внесении платы, взимаемой при осуществлении административной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процедуры  по  переоформлению действия разрешения, если такая плата внесена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посредством   использования   платежной   системы   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расчетном  и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информационном   пространстве  (учетный  номер  операции  (транзакции)  или</w:t>
      </w:r>
      <w:proofErr w:type="gramEnd"/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реквизиты документа о плате) 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                            ___________________________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  (фамилия, инициалы)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" w:name="235"/>
      <w:bookmarkEnd w:id="14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36"/>
      <w:bookmarkEnd w:id="15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368"/>
      <w:bookmarkEnd w:id="16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369"/>
      <w:bookmarkEnd w:id="17"/>
      <w:r>
        <w:rPr>
          <w:rFonts w:ascii="Arial" w:hAnsi="Arial" w:cs="Arial"/>
          <w:color w:val="000000"/>
        </w:rPr>
        <w:t> </w:t>
      </w: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13068A" w:rsidRDefault="0013068A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C661DF" w:rsidRPr="0013068A" w:rsidRDefault="00C661DF" w:rsidP="0013068A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370"/>
      <w:bookmarkEnd w:id="18"/>
    </w:p>
    <w:sectPr w:rsidR="00C661DF" w:rsidRPr="0013068A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68A"/>
    <w:rsid w:val="00001866"/>
    <w:rsid w:val="00080637"/>
    <w:rsid w:val="0013068A"/>
    <w:rsid w:val="0032667F"/>
    <w:rsid w:val="0050025C"/>
    <w:rsid w:val="006A0811"/>
    <w:rsid w:val="009125DC"/>
    <w:rsid w:val="00A753A1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4171</Characters>
  <Application>Microsoft Office Word</Application>
  <DocSecurity>0</DocSecurity>
  <Lines>34</Lines>
  <Paragraphs>9</Paragraphs>
  <ScaleCrop>false</ScaleCrop>
  <Company/>
  <LinksUpToDate>false</LinksUpToDate>
  <CharactersWithSpaces>4893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2024-08-21T08:03:00Z</dcterms:created>
  <dcterms:modified xsi:type="dcterms:W3CDTF">2024-08-21T08:03:00Z</dcterms:modified>
</cp:coreProperties>
</file>