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6E" w:rsidRPr="005A712A" w:rsidRDefault="003E3B6E" w:rsidP="003E3B6E">
      <w:pPr>
        <w:autoSpaceDE w:val="0"/>
        <w:autoSpaceDN w:val="0"/>
        <w:adjustRightInd w:val="0"/>
        <w:spacing w:after="120" w:line="240" w:lineRule="auto"/>
        <w:rPr>
          <w:rFonts w:ascii="Times New Roman" w:hAnsi="Times New Roman" w:cs="Times New Roman"/>
          <w:i/>
          <w:color w:val="000000"/>
          <w:sz w:val="24"/>
          <w:szCs w:val="24"/>
          <w:lang w:val="ru-RU"/>
        </w:rPr>
      </w:pPr>
      <w:bookmarkStart w:id="0" w:name="Заг_Утв_4"/>
      <w:bookmarkEnd w:id="0"/>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ab/>
      </w:r>
      <w:bookmarkStart w:id="1" w:name="Утв_4"/>
      <w:bookmarkEnd w:id="1"/>
      <w:r w:rsidRPr="005A712A">
        <w:rPr>
          <w:rFonts w:ascii="Times New Roman" w:hAnsi="Times New Roman" w:cs="Times New Roman"/>
          <w:i/>
          <w:color w:val="000000"/>
          <w:sz w:val="24"/>
          <w:szCs w:val="24"/>
          <w:lang w:val="ru-RU"/>
        </w:rPr>
        <w:t xml:space="preserve">УТВЕРЖДЕНО </w:t>
      </w:r>
    </w:p>
    <w:p w:rsidR="003E3B6E" w:rsidRPr="005A712A" w:rsidRDefault="003E3B6E" w:rsidP="003E3B6E">
      <w:pPr>
        <w:autoSpaceDE w:val="0"/>
        <w:autoSpaceDN w:val="0"/>
        <w:adjustRightInd w:val="0"/>
        <w:spacing w:after="0" w:line="240" w:lineRule="auto"/>
        <w:ind w:left="6521"/>
        <w:rPr>
          <w:rFonts w:ascii="Times New Roman" w:hAnsi="Times New Roman" w:cs="Times New Roman"/>
          <w:i/>
          <w:color w:val="000000"/>
          <w:sz w:val="24"/>
          <w:szCs w:val="24"/>
          <w:lang w:val="ru-RU"/>
        </w:rPr>
      </w:pPr>
      <w:r w:rsidRPr="005A712A">
        <w:rPr>
          <w:rFonts w:ascii="Times New Roman" w:hAnsi="Times New Roman" w:cs="Times New Roman"/>
          <w:i/>
          <w:color w:val="000000"/>
          <w:sz w:val="24"/>
          <w:szCs w:val="24"/>
          <w:lang w:val="ru-RU"/>
        </w:rPr>
        <w:t>Постановление</w:t>
      </w:r>
      <w:r w:rsidRPr="005A712A">
        <w:rPr>
          <w:rFonts w:ascii="Times New Roman" w:hAnsi="Times New Roman" w:cs="Times New Roman"/>
          <w:i/>
          <w:color w:val="000000"/>
          <w:sz w:val="24"/>
          <w:szCs w:val="24"/>
          <w:lang w:val="ru-RU"/>
        </w:rPr>
        <w:br/>
        <w:t>Министерства труда</w:t>
      </w:r>
      <w:r w:rsidRPr="005A712A">
        <w:rPr>
          <w:rFonts w:ascii="Times New Roman" w:hAnsi="Times New Roman" w:cs="Times New Roman"/>
          <w:i/>
          <w:color w:val="000000"/>
          <w:sz w:val="24"/>
          <w:szCs w:val="24"/>
          <w:lang w:val="ru-RU"/>
        </w:rPr>
        <w:br/>
        <w:t>и социальной защиты</w:t>
      </w:r>
      <w:r w:rsidRPr="005A712A">
        <w:rPr>
          <w:rFonts w:ascii="Times New Roman" w:hAnsi="Times New Roman" w:cs="Times New Roman"/>
          <w:i/>
          <w:color w:val="000000"/>
          <w:sz w:val="24"/>
          <w:szCs w:val="24"/>
          <w:lang w:val="ru-RU"/>
        </w:rPr>
        <w:br/>
        <w:t>Республики Беларусь</w:t>
      </w:r>
      <w:r w:rsidRPr="005A712A">
        <w:rPr>
          <w:rFonts w:ascii="Times New Roman" w:hAnsi="Times New Roman" w:cs="Times New Roman"/>
          <w:i/>
          <w:color w:val="000000"/>
          <w:sz w:val="24"/>
          <w:szCs w:val="24"/>
          <w:lang w:val="ru-RU"/>
        </w:rPr>
        <w:br/>
        <w:t>30.11.2006 № 149</w:t>
      </w:r>
      <w:r w:rsidRPr="005A712A">
        <w:rPr>
          <w:rFonts w:ascii="Times New Roman" w:hAnsi="Times New Roman" w:cs="Times New Roman"/>
          <w:i/>
          <w:color w:val="000000"/>
          <w:sz w:val="24"/>
          <w:szCs w:val="24"/>
          <w:lang w:val="ru-RU"/>
        </w:rPr>
        <w:br/>
        <w:t>(в редакции постановления</w:t>
      </w:r>
      <w:r w:rsidRPr="005A712A">
        <w:rPr>
          <w:rFonts w:ascii="Times New Roman" w:hAnsi="Times New Roman" w:cs="Times New Roman"/>
          <w:i/>
          <w:color w:val="000000"/>
          <w:sz w:val="24"/>
          <w:szCs w:val="24"/>
          <w:lang w:val="ru-RU"/>
        </w:rPr>
        <w:br/>
        <w:t>Министерства труда</w:t>
      </w:r>
      <w:r w:rsidRPr="005A712A">
        <w:rPr>
          <w:rFonts w:ascii="Times New Roman" w:hAnsi="Times New Roman" w:cs="Times New Roman"/>
          <w:i/>
          <w:color w:val="000000"/>
          <w:sz w:val="24"/>
          <w:szCs w:val="24"/>
          <w:lang w:val="ru-RU"/>
        </w:rPr>
        <w:br/>
        <w:t>и социальной защиты</w:t>
      </w:r>
      <w:r w:rsidRPr="005A712A">
        <w:rPr>
          <w:rFonts w:ascii="Times New Roman" w:hAnsi="Times New Roman" w:cs="Times New Roman"/>
          <w:i/>
          <w:color w:val="000000"/>
          <w:sz w:val="24"/>
          <w:szCs w:val="24"/>
          <w:lang w:val="ru-RU"/>
        </w:rPr>
        <w:br/>
        <w:t>Республики Беларусь</w:t>
      </w:r>
      <w:r w:rsidRPr="005A712A">
        <w:rPr>
          <w:rFonts w:ascii="Times New Roman" w:hAnsi="Times New Roman" w:cs="Times New Roman"/>
          <w:i/>
          <w:color w:val="000000"/>
          <w:sz w:val="24"/>
          <w:szCs w:val="24"/>
          <w:lang w:val="ru-RU"/>
        </w:rPr>
        <w:br/>
      </w:r>
      <w:bookmarkStart w:id="2" w:name="_GoBack"/>
      <w:bookmarkEnd w:id="2"/>
      <w:r w:rsidRPr="005A712A">
        <w:rPr>
          <w:rFonts w:ascii="Times New Roman" w:hAnsi="Times New Roman" w:cs="Times New Roman"/>
          <w:i/>
          <w:color w:val="000000"/>
          <w:sz w:val="24"/>
          <w:szCs w:val="24"/>
          <w:lang w:val="ru-RU"/>
        </w:rPr>
        <w:t>23.10.2019 № 48)</w:t>
      </w:r>
    </w:p>
    <w:p w:rsidR="003E3B6E" w:rsidRDefault="003E3B6E" w:rsidP="003E3B6E">
      <w:pPr>
        <w:autoSpaceDE w:val="0"/>
        <w:autoSpaceDN w:val="0"/>
        <w:adjustRightInd w:val="0"/>
        <w:spacing w:before="240" w:after="240" w:line="240" w:lineRule="auto"/>
        <w:rPr>
          <w:rFonts w:ascii="Times New Roman" w:hAnsi="Times New Roman" w:cs="Times New Roman"/>
          <w:b/>
          <w:bCs/>
          <w:color w:val="000000"/>
          <w:sz w:val="24"/>
          <w:szCs w:val="24"/>
          <w:lang w:val="ru-RU"/>
        </w:rPr>
      </w:pPr>
    </w:p>
    <w:p w:rsidR="003E3B6E" w:rsidRDefault="003E3B6E" w:rsidP="003E3B6E">
      <w:pPr>
        <w:autoSpaceDE w:val="0"/>
        <w:autoSpaceDN w:val="0"/>
        <w:adjustRightInd w:val="0"/>
        <w:spacing w:before="240" w:after="24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ИНСТРУКЦИЯ</w:t>
      </w:r>
      <w:r>
        <w:rPr>
          <w:rFonts w:ascii="Times New Roman" w:hAnsi="Times New Roman" w:cs="Times New Roman"/>
          <w:b/>
          <w:bCs/>
          <w:color w:val="000000"/>
          <w:sz w:val="24"/>
          <w:szCs w:val="24"/>
          <w:lang w:val="ru-RU"/>
        </w:rPr>
        <w:br/>
        <w:t>по заполнению сведений о наличии свободных рабочих мест (вакансий)</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Настоящая Инструкция определяет порядок заполнения сведений о наличии свободных рабочих мест (вакансий) (далее – сведения), установленных по форме согласно приложению 6 к постановлению, утвердившему настоящую Инструкцию, нанимателями.</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 сведениях указывается полное или сокращенное наименование нанимателя, место его нахождения – наименование улицы, номер дома, номера маршрутов общественного транспорта, наименование остановочного пункта.</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сведениях указывается форма собственности организации: государственная или частная.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 сведениях указывается учетный номер плательщика – единый на всей территории республики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В сведениях указывается учетный номер плательщика фонда – номер, присвоенный нанимателю при постановке на учет в качестве плательщика обязательных страховых взносов в органах Фонда социальной защиты населения Министерства труда и социальной защиты.</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 сведениях указываются 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 сведениях указывается полностью фамилия, собственное имя, отчество (если таковое имеется) руководителя (представителя) кадровой службы, проставляется один или несколько контактных номеров телефонов, по которым можно уточнить наличие свободных рабочих мест (вакансий), электронный адрес.</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В сведениях указываются дополнительные социальные гарантии, которые предоставляет наниматель работнику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 и другое).</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Сведения о потребностях в работниках должны содержать информацию по каждой строке и графе.</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В графе 1 приводится наименование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 В графе 2 проставляется код наименования группы занятий в соответствии с Общегосударственным классификатором Республики Беларусь ОКРБ 014-2017 «Занятия» (далее – ОКЗ).</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В графе 3 проставляется код профессии рабочего, должности служащего в соответствии с ОКЗ.</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В графе 4 указывается разряд по профессии рабочего.</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В графе 5 указывается диапазон размеров оплаты труда в белорусских рублях (от и до), предусмотренных по соответствующей профессии рабочего (должности служащего), в локальных правовых актах организации (нанимателем), где:</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 сумма размеров тарифной ставки* (тарифного оклада, оклада**, должностного оклада***), ее (его) повышений, надбавок, но не менее размера месячной минимальной заработной платы;</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 сумма размеров тарифной ставки (тарифного оклада, оклада, должностного оклада), ее (его) повышений, надбавок и других стимулирующих выплат (премий, бонусов, вознаграждений) в расчете на месяц.</w:t>
      </w:r>
    </w:p>
    <w:p w:rsidR="003E3B6E" w:rsidRDefault="003E3B6E" w:rsidP="003E3B6E">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Тарифная ставка (тарифный оклад) – размер оплаты труда работника в организациях, не указанных в подстрочных примечаниях «**» и «***» к настоящему пункту.</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rsidR="003E3B6E" w:rsidRDefault="003E3B6E" w:rsidP="003E3B6E">
      <w:pPr>
        <w:autoSpaceDE w:val="0"/>
        <w:autoSpaceDN w:val="0"/>
        <w:adjustRightInd w:val="0"/>
        <w:spacing w:after="24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Должностной оклад – размер оплаты труда государственного служащего в государственных органах.</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 В графе 7 указываются следующее номера кодов характера работы (возможно указание нескольких номеров кодов):</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1 – постоянная;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2 – временная;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3 – сезонная;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4 – совместительство;</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5 – оплачиваемая общественная;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6 – разъездная;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7 – командировки;</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8 – в надомных условиях;</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9 – дистанционная.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 В графе 8 указывается режим рабочего времени: сменная работа (одна смена, две смены, три смены), режим гибкого рабочего времени.</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 В графе 9 указывается количество свободных рабочих мест (вакансий) по каждой профессии рабочего, должности служащего.</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 В графе 10 указывается количество рабочих мест в соответствии с графиком ввода новых рабочих мест, созданных с использованием средств бюджета государственного внебюджетного фонда социальной защиты населения Республики Беларусь, направленных на реализацию мероприятий по обеспечению занятости населения.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 В графе 11 указывается количество рабочих мест в соответствии с договором на выполнение оплачиваемых общественных работ.</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21. В графе 12 указывается количество рабочих мест на временные работы для учащихся и студентов в свободное от обучения время.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При заполнении граф 11 и 12 дополнительно указывается период работы.</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 В графах 13–17 указывается количество имеющихся свободных рабочих мест (вакансий) для приема на работу в счет брони граждан, особо нуждающихся в социальной защите и не способных на равных условиях конкурировать на рынке труда.</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 В графе 18 указывается количество имеющихся свободных рабочих мест для приема на работу в счет брони родителей, которые обязаны возмещать расходы, затраченные государством на содержание детей, находящихся на государственном обеспечении, и направленных по решению суда в органы государственной службы занятости населения для трудоустройства.</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 В графе 19 указывается наличие жилого помещения, которое предоставляется работникам: жилой дом, квартира, общежитие (комната).</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 В графе 20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работы на компьютере, знание компьютерных программ, иностранных языков, наличие водительского удостоверения на право управления механическим транспортным средством, навыки.</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 Сведения в электронной форме могут заполняться на информационном портале государственной службы занятости населения и подписываться электронной цифровой подписью нанимателя.</w:t>
      </w:r>
    </w:p>
    <w:p w:rsidR="003E3B6E" w:rsidRDefault="003E3B6E" w:rsidP="003E3B6E">
      <w:pPr>
        <w:autoSpaceDE w:val="0"/>
        <w:autoSpaceDN w:val="0"/>
        <w:adjustRightInd w:val="0"/>
        <w:spacing w:after="0" w:line="24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F3303A" w:rsidRPr="003E3B6E" w:rsidRDefault="00F3303A">
      <w:pPr>
        <w:rPr>
          <w:lang w:val="ru-RU"/>
        </w:rPr>
      </w:pPr>
    </w:p>
    <w:sectPr w:rsidR="00F3303A" w:rsidRPr="003E3B6E" w:rsidSect="00FB30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71"/>
    <w:rsid w:val="001D2B71"/>
    <w:rsid w:val="002769D9"/>
    <w:rsid w:val="003E3B6E"/>
    <w:rsid w:val="005A712A"/>
    <w:rsid w:val="00BC3366"/>
    <w:rsid w:val="00F3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cp:revision>
  <dcterms:created xsi:type="dcterms:W3CDTF">2024-10-01T06:18:00Z</dcterms:created>
  <dcterms:modified xsi:type="dcterms:W3CDTF">2024-10-01T07:32:00Z</dcterms:modified>
</cp:coreProperties>
</file>